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3CC0" w:rsidRPr="00783CC0" w:rsidRDefault="00783CC0" w:rsidP="00783CC0">
      <w:pPr>
        <w:shd w:val="clear" w:color="auto" w:fill="FFFFFF"/>
        <w:spacing w:line="240" w:lineRule="auto"/>
        <w:outlineLvl w:val="0"/>
        <w:rPr>
          <w:rFonts w:ascii="open sans" w:eastAsia="Times New Roman" w:hAnsi="open sans" w:cs="Times New Roman"/>
          <w:b/>
          <w:bCs/>
          <w:color w:val="060606"/>
          <w:kern w:val="36"/>
          <w:sz w:val="42"/>
          <w:szCs w:val="42"/>
          <w:lang w:eastAsia="es-ES"/>
        </w:rPr>
      </w:pPr>
      <w:r w:rsidRPr="00783CC0">
        <w:rPr>
          <w:rFonts w:ascii="open sans" w:eastAsia="Times New Roman" w:hAnsi="open sans" w:cs="Times New Roman"/>
          <w:b/>
          <w:bCs/>
          <w:color w:val="060606"/>
          <w:kern w:val="36"/>
          <w:sz w:val="42"/>
          <w:szCs w:val="42"/>
          <w:lang w:eastAsia="es-ES"/>
        </w:rPr>
        <w:t>Tácticas de los signos</w:t>
      </w:r>
    </w:p>
    <w:p w:rsidR="00783CC0" w:rsidRPr="00783CC0" w:rsidRDefault="00783CC0" w:rsidP="00783CC0">
      <w:pPr>
        <w:spacing w:after="75" w:line="240" w:lineRule="auto"/>
        <w:outlineLvl w:val="2"/>
        <w:rPr>
          <w:rFonts w:ascii="open sans" w:eastAsia="Times New Roman" w:hAnsi="open sans" w:cs="Times New Roman"/>
          <w:b/>
          <w:bCs/>
          <w:sz w:val="27"/>
          <w:szCs w:val="27"/>
          <w:lang w:eastAsia="es-ES"/>
        </w:rPr>
      </w:pPr>
      <w:r w:rsidRPr="00783CC0">
        <w:rPr>
          <w:rFonts w:ascii="open sans" w:eastAsia="Times New Roman" w:hAnsi="open sans" w:cs="Times New Roman"/>
          <w:b/>
          <w:bCs/>
          <w:sz w:val="27"/>
          <w:szCs w:val="27"/>
          <w:lang w:eastAsia="es-ES"/>
        </w:rPr>
        <w:t>Tácticas de los signos</w:t>
      </w:r>
    </w:p>
    <w:p w:rsidR="00783CC0" w:rsidRPr="00783CC0" w:rsidRDefault="00783CC0" w:rsidP="00783CC0">
      <w:pPr>
        <w:spacing w:after="75" w:line="240" w:lineRule="auto"/>
        <w:rPr>
          <w:rFonts w:ascii="open sans" w:eastAsia="Times New Roman" w:hAnsi="open sans" w:cs="Times New Roman"/>
          <w:sz w:val="21"/>
          <w:szCs w:val="21"/>
          <w:lang w:eastAsia="es-ES"/>
        </w:rPr>
      </w:pPr>
      <w:r w:rsidRPr="00783CC0">
        <w:rPr>
          <w:rFonts w:ascii="open sans" w:eastAsia="Times New Roman" w:hAnsi="open sans" w:cs="Times New Roman"/>
          <w:sz w:val="21"/>
          <w:szCs w:val="21"/>
          <w:lang w:eastAsia="es-ES"/>
        </w:rPr>
        <w:t>PAOLO FABRI</w:t>
      </w:r>
    </w:p>
    <w:p w:rsidR="00783CC0" w:rsidRPr="00783CC0" w:rsidRDefault="00783CC0" w:rsidP="00783CC0">
      <w:pPr>
        <w:spacing w:after="120" w:line="315" w:lineRule="atLeast"/>
        <w:rPr>
          <w:rFonts w:ascii="open sans" w:eastAsia="Times New Roman" w:hAnsi="open sans" w:cs="Times New Roman"/>
          <w:sz w:val="21"/>
          <w:szCs w:val="21"/>
          <w:lang w:eastAsia="es-ES"/>
        </w:rPr>
      </w:pPr>
      <w:proofErr w:type="spellStart"/>
      <w:r w:rsidRPr="00783CC0">
        <w:rPr>
          <w:rFonts w:ascii="open sans" w:eastAsia="Times New Roman" w:hAnsi="open sans" w:cs="Times New Roman"/>
          <w:sz w:val="21"/>
          <w:szCs w:val="21"/>
          <w:lang w:eastAsia="es-ES"/>
        </w:rPr>
        <w:t>Gedisa</w:t>
      </w:r>
      <w:proofErr w:type="spellEnd"/>
      <w:r w:rsidRPr="00783CC0">
        <w:rPr>
          <w:rFonts w:ascii="open sans" w:eastAsia="Times New Roman" w:hAnsi="open sans" w:cs="Times New Roman"/>
          <w:sz w:val="21"/>
          <w:szCs w:val="21"/>
          <w:lang w:eastAsia="es-ES"/>
        </w:rPr>
        <w:t>, Barcelona, 1995</w:t>
      </w:r>
    </w:p>
    <w:p w:rsidR="00783CC0" w:rsidRPr="00783CC0" w:rsidRDefault="00783CC0" w:rsidP="00783CC0">
      <w:pPr>
        <w:spacing w:after="75" w:line="240" w:lineRule="auto"/>
        <w:outlineLvl w:val="2"/>
        <w:rPr>
          <w:rFonts w:ascii="open sans" w:eastAsia="Times New Roman" w:hAnsi="open sans" w:cs="Times New Roman"/>
          <w:b/>
          <w:bCs/>
          <w:sz w:val="27"/>
          <w:szCs w:val="27"/>
          <w:lang w:eastAsia="es-ES"/>
        </w:rPr>
      </w:pPr>
      <w:r w:rsidRPr="00783CC0">
        <w:rPr>
          <w:rFonts w:ascii="open sans" w:eastAsia="Times New Roman" w:hAnsi="open sans" w:cs="Times New Roman"/>
          <w:b/>
          <w:bCs/>
          <w:sz w:val="27"/>
          <w:szCs w:val="27"/>
          <w:lang w:eastAsia="es-ES"/>
        </w:rPr>
        <w:t>Malvinas: el gran relato. Fuentes y rumores de la información de guerra</w:t>
      </w:r>
    </w:p>
    <w:p w:rsidR="00783CC0" w:rsidRPr="00783CC0" w:rsidRDefault="00783CC0" w:rsidP="00783CC0">
      <w:pPr>
        <w:spacing w:after="75" w:line="240" w:lineRule="auto"/>
        <w:rPr>
          <w:rFonts w:ascii="open sans" w:eastAsia="Times New Roman" w:hAnsi="open sans" w:cs="Times New Roman"/>
          <w:sz w:val="21"/>
          <w:szCs w:val="21"/>
          <w:lang w:eastAsia="es-ES"/>
        </w:rPr>
      </w:pPr>
      <w:r w:rsidRPr="00783CC0">
        <w:rPr>
          <w:rFonts w:ascii="open sans" w:eastAsia="Times New Roman" w:hAnsi="open sans" w:cs="Times New Roman"/>
          <w:sz w:val="21"/>
          <w:szCs w:val="21"/>
          <w:lang w:eastAsia="es-ES"/>
        </w:rPr>
        <w:t>LUCRECIA ESCUDERO</w:t>
      </w:r>
    </w:p>
    <w:p w:rsidR="00783CC0" w:rsidRPr="00783CC0" w:rsidRDefault="00783CC0" w:rsidP="00783CC0">
      <w:pPr>
        <w:spacing w:after="120" w:line="315" w:lineRule="atLeast"/>
        <w:rPr>
          <w:rFonts w:ascii="open sans" w:eastAsia="Times New Roman" w:hAnsi="open sans" w:cs="Times New Roman"/>
          <w:sz w:val="21"/>
          <w:szCs w:val="21"/>
          <w:lang w:eastAsia="es-ES"/>
        </w:rPr>
      </w:pPr>
      <w:proofErr w:type="spellStart"/>
      <w:r w:rsidRPr="00783CC0">
        <w:rPr>
          <w:rFonts w:ascii="open sans" w:eastAsia="Times New Roman" w:hAnsi="open sans" w:cs="Times New Roman"/>
          <w:sz w:val="21"/>
          <w:szCs w:val="21"/>
          <w:lang w:eastAsia="es-ES"/>
        </w:rPr>
        <w:t>Gedisa</w:t>
      </w:r>
      <w:proofErr w:type="spellEnd"/>
      <w:r w:rsidRPr="00783CC0">
        <w:rPr>
          <w:rFonts w:ascii="open sans" w:eastAsia="Times New Roman" w:hAnsi="open sans" w:cs="Times New Roman"/>
          <w:sz w:val="21"/>
          <w:szCs w:val="21"/>
          <w:lang w:eastAsia="es-ES"/>
        </w:rPr>
        <w:t>, Barcelona, 1996</w:t>
      </w:r>
    </w:p>
    <w:p w:rsidR="00783CC0" w:rsidRPr="00783CC0" w:rsidRDefault="00783CC0" w:rsidP="00783CC0">
      <w:pPr>
        <w:shd w:val="clear" w:color="auto" w:fill="FFFFFF"/>
        <w:spacing w:before="100" w:beforeAutospacing="1" w:after="100" w:afterAutospacing="1" w:line="420" w:lineRule="atLeast"/>
        <w:rPr>
          <w:rFonts w:ascii="Arial" w:eastAsia="Times New Roman" w:hAnsi="Arial" w:cs="Arial"/>
          <w:color w:val="060606"/>
          <w:sz w:val="24"/>
          <w:szCs w:val="24"/>
          <w:lang w:eastAsia="es-ES"/>
        </w:rPr>
      </w:pPr>
      <w:r w:rsidRPr="00783CC0">
        <w:rPr>
          <w:rFonts w:ascii="Arial" w:eastAsia="Times New Roman" w:hAnsi="Arial" w:cs="Arial"/>
          <w:color w:val="060606"/>
          <w:sz w:val="24"/>
          <w:szCs w:val="24"/>
          <w:lang w:eastAsia="es-ES"/>
        </w:rPr>
        <w:t xml:space="preserve">A la iniciativa de Lucrecia Escudero, aliada con Eliseo Verón –director de la colección y autor del prólogo–, se debe que haya en el mundo un libro de Paolo </w:t>
      </w:r>
      <w:proofErr w:type="spellStart"/>
      <w:r w:rsidRPr="00783CC0">
        <w:rPr>
          <w:rFonts w:ascii="Arial" w:eastAsia="Times New Roman" w:hAnsi="Arial" w:cs="Arial"/>
          <w:color w:val="060606"/>
          <w:sz w:val="24"/>
          <w:szCs w:val="24"/>
          <w:lang w:eastAsia="es-ES"/>
        </w:rPr>
        <w:t>Fabbri</w:t>
      </w:r>
      <w:proofErr w:type="spellEnd"/>
      <w:r w:rsidRPr="00783CC0">
        <w:rPr>
          <w:rFonts w:ascii="Arial" w:eastAsia="Times New Roman" w:hAnsi="Arial" w:cs="Arial"/>
          <w:color w:val="060606"/>
          <w:sz w:val="24"/>
          <w:szCs w:val="24"/>
          <w:lang w:eastAsia="es-ES"/>
        </w:rPr>
        <w:t xml:space="preserve">, quien siempre se prodigó más oralmente que por escrito y nunca había reunido sus textos dispersos en un volumen. Así ocurre que este semiólogo italiano publique su primer libro en español, lo que los hispanohablantes hemos de agradecer a Escudero, Verón y </w:t>
      </w:r>
      <w:proofErr w:type="spellStart"/>
      <w:r w:rsidRPr="00783CC0">
        <w:rPr>
          <w:rFonts w:ascii="Arial" w:eastAsia="Times New Roman" w:hAnsi="Arial" w:cs="Arial"/>
          <w:color w:val="060606"/>
          <w:sz w:val="24"/>
          <w:szCs w:val="24"/>
          <w:lang w:eastAsia="es-ES"/>
        </w:rPr>
        <w:t>Gedisa</w:t>
      </w:r>
      <w:proofErr w:type="spellEnd"/>
      <w:r w:rsidRPr="00783CC0">
        <w:rPr>
          <w:rFonts w:ascii="Arial" w:eastAsia="Times New Roman" w:hAnsi="Arial" w:cs="Arial"/>
          <w:color w:val="060606"/>
          <w:sz w:val="24"/>
          <w:szCs w:val="24"/>
          <w:lang w:eastAsia="es-ES"/>
        </w:rPr>
        <w:t xml:space="preserve">. Ser autor de contundentes pero dispersos artículos no ha impedido a </w:t>
      </w:r>
      <w:proofErr w:type="spellStart"/>
      <w:r w:rsidRPr="00783CC0">
        <w:rPr>
          <w:rFonts w:ascii="Arial" w:eastAsia="Times New Roman" w:hAnsi="Arial" w:cs="Arial"/>
          <w:color w:val="060606"/>
          <w:sz w:val="24"/>
          <w:szCs w:val="24"/>
          <w:lang w:eastAsia="es-ES"/>
        </w:rPr>
        <w:t>Fabbri</w:t>
      </w:r>
      <w:proofErr w:type="spellEnd"/>
      <w:r w:rsidRPr="00783CC0">
        <w:rPr>
          <w:rFonts w:ascii="Arial" w:eastAsia="Times New Roman" w:hAnsi="Arial" w:cs="Arial"/>
          <w:color w:val="060606"/>
          <w:sz w:val="24"/>
          <w:szCs w:val="24"/>
          <w:lang w:eastAsia="es-ES"/>
        </w:rPr>
        <w:t xml:space="preserve"> ejercer una gran influencia donde se atiende a la palabra hablada. En este país nuestro de conversadores, la universidad no ha consolidado, tras el </w:t>
      </w:r>
      <w:proofErr w:type="spellStart"/>
      <w:r w:rsidRPr="00783CC0">
        <w:rPr>
          <w:rFonts w:ascii="Arial" w:eastAsia="Times New Roman" w:hAnsi="Arial" w:cs="Arial"/>
          <w:color w:val="060606"/>
          <w:sz w:val="24"/>
          <w:szCs w:val="24"/>
          <w:lang w:eastAsia="es-ES"/>
        </w:rPr>
        <w:t>enmudecedor</w:t>
      </w:r>
      <w:proofErr w:type="spellEnd"/>
      <w:r w:rsidRPr="00783CC0">
        <w:rPr>
          <w:rFonts w:ascii="Arial" w:eastAsia="Times New Roman" w:hAnsi="Arial" w:cs="Arial"/>
          <w:color w:val="060606"/>
          <w:sz w:val="24"/>
          <w:szCs w:val="24"/>
          <w:lang w:eastAsia="es-ES"/>
        </w:rPr>
        <w:t xml:space="preserve"> franquismo, una dinámica de discusión de ideas entre estudiosos e investigadores, esencial para la formación de una comunidad investigadora y para el progreso del conocimiento. Aquí </w:t>
      </w:r>
      <w:proofErr w:type="spellStart"/>
      <w:r w:rsidRPr="00783CC0">
        <w:rPr>
          <w:rFonts w:ascii="Arial" w:eastAsia="Times New Roman" w:hAnsi="Arial" w:cs="Arial"/>
          <w:color w:val="060606"/>
          <w:sz w:val="24"/>
          <w:szCs w:val="24"/>
          <w:lang w:eastAsia="es-ES"/>
        </w:rPr>
        <w:t>Fabbri</w:t>
      </w:r>
      <w:proofErr w:type="spellEnd"/>
      <w:r w:rsidRPr="00783CC0">
        <w:rPr>
          <w:rFonts w:ascii="Arial" w:eastAsia="Times New Roman" w:hAnsi="Arial" w:cs="Arial"/>
          <w:color w:val="060606"/>
          <w:sz w:val="24"/>
          <w:szCs w:val="24"/>
          <w:lang w:eastAsia="es-ES"/>
        </w:rPr>
        <w:t xml:space="preserve"> habría tenido quizá escasa influencia. Pero en Bolonia, en París, en California, allí donde ha enseñado y sin cesar discutido con lingüistas, semiólogos, filósofos, sociólogos, historiadores de la ciencia, matemáticos, comunicólogos y cualesquiera estudiosos de los lenguajes y la significación, las ideas de este brillante profesor, cortés pero riguroso polemista y cordial conversador, se han hecho ineludibles. Hay que decir esto también para que pese contra el prólogo de este volumen, más preocupado por colocar a los autores en imaginarios </w:t>
      </w:r>
      <w:proofErr w:type="spellStart"/>
      <w:r w:rsidRPr="00783CC0">
        <w:rPr>
          <w:rFonts w:ascii="Arial" w:eastAsia="Times New Roman" w:hAnsi="Arial" w:cs="Arial"/>
          <w:i/>
          <w:iCs/>
          <w:color w:val="060606"/>
          <w:sz w:val="24"/>
          <w:szCs w:val="24"/>
          <w:lang w:eastAsia="es-ES"/>
        </w:rPr>
        <w:t>podiums</w:t>
      </w:r>
      <w:proofErr w:type="spellEnd"/>
      <w:r w:rsidRPr="00783CC0">
        <w:rPr>
          <w:rFonts w:ascii="Arial" w:eastAsia="Times New Roman" w:hAnsi="Arial" w:cs="Arial"/>
          <w:i/>
          <w:iCs/>
          <w:color w:val="060606"/>
          <w:sz w:val="24"/>
          <w:szCs w:val="24"/>
          <w:lang w:eastAsia="es-ES"/>
        </w:rPr>
        <w:t> </w:t>
      </w:r>
      <w:r w:rsidRPr="00783CC0">
        <w:rPr>
          <w:rFonts w:ascii="Arial" w:eastAsia="Times New Roman" w:hAnsi="Arial" w:cs="Arial"/>
          <w:color w:val="060606"/>
          <w:sz w:val="24"/>
          <w:szCs w:val="24"/>
          <w:lang w:eastAsia="es-ES"/>
        </w:rPr>
        <w:t xml:space="preserve">numerados y adscribirlos a sus respectivas cuadras que por entender la singular aportación de cada uno y, en el caso que le toca, la de </w:t>
      </w:r>
      <w:proofErr w:type="spellStart"/>
      <w:r w:rsidRPr="00783CC0">
        <w:rPr>
          <w:rFonts w:ascii="Arial" w:eastAsia="Times New Roman" w:hAnsi="Arial" w:cs="Arial"/>
          <w:color w:val="060606"/>
          <w:sz w:val="24"/>
          <w:szCs w:val="24"/>
          <w:lang w:eastAsia="es-ES"/>
        </w:rPr>
        <w:t>Fabbri</w:t>
      </w:r>
      <w:proofErr w:type="spellEnd"/>
      <w:r w:rsidRPr="00783CC0">
        <w:rPr>
          <w:rFonts w:ascii="Arial" w:eastAsia="Times New Roman" w:hAnsi="Arial" w:cs="Arial"/>
          <w:color w:val="060606"/>
          <w:sz w:val="24"/>
          <w:szCs w:val="24"/>
          <w:lang w:eastAsia="es-ES"/>
        </w:rPr>
        <w:t>.</w:t>
      </w:r>
    </w:p>
    <w:p w:rsidR="00783CC0" w:rsidRPr="00783CC0" w:rsidRDefault="00783CC0" w:rsidP="00783CC0">
      <w:pPr>
        <w:shd w:val="clear" w:color="auto" w:fill="FFFFFF"/>
        <w:spacing w:before="100" w:beforeAutospacing="1" w:after="100" w:afterAutospacing="1" w:line="420" w:lineRule="atLeast"/>
        <w:rPr>
          <w:rFonts w:ascii="Arial" w:eastAsia="Times New Roman" w:hAnsi="Arial" w:cs="Arial"/>
          <w:color w:val="060606"/>
          <w:sz w:val="24"/>
          <w:szCs w:val="24"/>
          <w:lang w:eastAsia="es-ES"/>
        </w:rPr>
      </w:pPr>
      <w:r w:rsidRPr="00783CC0">
        <w:rPr>
          <w:rFonts w:ascii="Arial" w:eastAsia="Times New Roman" w:hAnsi="Arial" w:cs="Arial"/>
          <w:color w:val="060606"/>
          <w:sz w:val="24"/>
          <w:szCs w:val="24"/>
          <w:lang w:eastAsia="es-ES"/>
        </w:rPr>
        <w:t xml:space="preserve">No es siguiendo el hilo de las influencias que ha recibido como comprenderemos la obra de este autor, un curioso apasionado e inagotable buscador que se apropia generosamente de las más variadas sugerencias. Busca la inteligencia de una observación perdida, o la estupidez escondida en </w:t>
      </w:r>
      <w:r w:rsidRPr="00783CC0">
        <w:rPr>
          <w:rFonts w:ascii="Arial" w:eastAsia="Times New Roman" w:hAnsi="Arial" w:cs="Arial"/>
          <w:color w:val="060606"/>
          <w:sz w:val="24"/>
          <w:szCs w:val="24"/>
          <w:lang w:eastAsia="es-ES"/>
        </w:rPr>
        <w:lastRenderedPageBreak/>
        <w:t xml:space="preserve">un brillante sistema. No ha dejado de estudiar los grandes sistemas de nuestro tiempo, pero éstos parecen ser extraños a su genio. Quizá porque, como los borgianos metafísicos de </w:t>
      </w:r>
      <w:proofErr w:type="spellStart"/>
      <w:r w:rsidRPr="00783CC0">
        <w:rPr>
          <w:rFonts w:ascii="Arial" w:eastAsia="Times New Roman" w:hAnsi="Arial" w:cs="Arial"/>
          <w:color w:val="060606"/>
          <w:sz w:val="24"/>
          <w:szCs w:val="24"/>
          <w:lang w:eastAsia="es-ES"/>
        </w:rPr>
        <w:t>Tlön</w:t>
      </w:r>
      <w:proofErr w:type="spellEnd"/>
      <w:r w:rsidRPr="00783CC0">
        <w:rPr>
          <w:rFonts w:ascii="Arial" w:eastAsia="Times New Roman" w:hAnsi="Arial" w:cs="Arial"/>
          <w:color w:val="060606"/>
          <w:sz w:val="24"/>
          <w:szCs w:val="24"/>
          <w:lang w:eastAsia="es-ES"/>
        </w:rPr>
        <w:t xml:space="preserve">, sabe que un sistema no es otra cosa que la subordinación de todos los aspectos del universo a uno de ellos. Y cuando todo esté subordinado, a </w:t>
      </w:r>
      <w:proofErr w:type="spellStart"/>
      <w:r w:rsidRPr="00783CC0">
        <w:rPr>
          <w:rFonts w:ascii="Arial" w:eastAsia="Times New Roman" w:hAnsi="Arial" w:cs="Arial"/>
          <w:color w:val="060606"/>
          <w:sz w:val="24"/>
          <w:szCs w:val="24"/>
          <w:lang w:eastAsia="es-ES"/>
        </w:rPr>
        <w:t>Fabbri</w:t>
      </w:r>
      <w:proofErr w:type="spellEnd"/>
      <w:r w:rsidRPr="00783CC0">
        <w:rPr>
          <w:rFonts w:ascii="Arial" w:eastAsia="Times New Roman" w:hAnsi="Arial" w:cs="Arial"/>
          <w:color w:val="060606"/>
          <w:sz w:val="24"/>
          <w:szCs w:val="24"/>
          <w:lang w:eastAsia="es-ES"/>
        </w:rPr>
        <w:t xml:space="preserve"> le interesará justamente lo que queda por comprender. Como para los filósofos pragmatistas, para él la verdad está frente a nosotros, nunca alcanzada, siempre una pasión del sujeto que la persigue. En su actitud hacia el conocimiento, el respeto de lo que queda por saber no lleva al cómodo refugio de lo incognoscible, sino que nos desafía a continuar buscando en la contradicción que incomoda, en la paradoja que obliga al sujeto a desplazarse del lugar del supuesto saber (toca a la semiótica «comprender lo que el acto de comprender hace incomprensible», el fenómeno originario del pasmarse y del inmutarse, estado naciente del sujeto, pág. 261).</w:t>
      </w:r>
    </w:p>
    <w:p w:rsidR="00783CC0" w:rsidRPr="00783CC0" w:rsidRDefault="00783CC0" w:rsidP="00783CC0">
      <w:pPr>
        <w:shd w:val="clear" w:color="auto" w:fill="FFFFFF"/>
        <w:spacing w:before="100" w:beforeAutospacing="1" w:after="100" w:afterAutospacing="1" w:line="420" w:lineRule="atLeast"/>
        <w:rPr>
          <w:rFonts w:ascii="Arial" w:eastAsia="Times New Roman" w:hAnsi="Arial" w:cs="Arial"/>
          <w:color w:val="060606"/>
          <w:sz w:val="24"/>
          <w:szCs w:val="24"/>
          <w:lang w:eastAsia="es-ES"/>
        </w:rPr>
      </w:pPr>
      <w:r w:rsidRPr="00783CC0">
        <w:rPr>
          <w:rFonts w:ascii="Arial" w:eastAsia="Times New Roman" w:hAnsi="Arial" w:cs="Arial"/>
          <w:color w:val="060606"/>
          <w:sz w:val="24"/>
          <w:szCs w:val="24"/>
          <w:lang w:eastAsia="es-ES"/>
        </w:rPr>
        <w:t>El secreto es objeto de especial atención precisamente porque nunca podremos iluminar completamente las sombras que hacen posible la comunicación y porque lo propio del secreto consiste en desplazarse de uno a otro objeto conservando su función no tanto de ocultar información como de crear vínculos de fidelidad entre los conjurados y, por tanto, potencialidad de traición: quien está más cerca de uno puede ser su peor enemigo; la unión en la más intensa relación de fidelidad es al tiempo la más radical y amenazadora relación con el otro (pág. 18). Pues todos pertenecemos a más de un equipo y estamos sujetos a múltiples fidelidades, todos somos agentes dobles, tentados por la voluptuosidad máxima de la traición, de llegar a ser otro sin dejar de ser uno mismo (pág. 109).</w:t>
      </w:r>
    </w:p>
    <w:p w:rsidR="00783CC0" w:rsidRPr="00783CC0" w:rsidRDefault="00783CC0" w:rsidP="00783CC0">
      <w:pPr>
        <w:shd w:val="clear" w:color="auto" w:fill="FFFFFF"/>
        <w:spacing w:before="100" w:beforeAutospacing="1" w:after="100" w:afterAutospacing="1" w:line="420" w:lineRule="atLeast"/>
        <w:rPr>
          <w:rFonts w:ascii="Arial" w:eastAsia="Times New Roman" w:hAnsi="Arial" w:cs="Arial"/>
          <w:color w:val="060606"/>
          <w:sz w:val="24"/>
          <w:szCs w:val="24"/>
          <w:lang w:eastAsia="es-ES"/>
        </w:rPr>
      </w:pPr>
      <w:r w:rsidRPr="00783CC0">
        <w:rPr>
          <w:rFonts w:ascii="Arial" w:eastAsia="Times New Roman" w:hAnsi="Arial" w:cs="Arial"/>
          <w:color w:val="060606"/>
          <w:sz w:val="24"/>
          <w:szCs w:val="24"/>
          <w:lang w:eastAsia="es-ES"/>
        </w:rPr>
        <w:t xml:space="preserve">¿Por qué insiste </w:t>
      </w:r>
      <w:proofErr w:type="spellStart"/>
      <w:r w:rsidRPr="00783CC0">
        <w:rPr>
          <w:rFonts w:ascii="Arial" w:eastAsia="Times New Roman" w:hAnsi="Arial" w:cs="Arial"/>
          <w:color w:val="060606"/>
          <w:sz w:val="24"/>
          <w:szCs w:val="24"/>
          <w:lang w:eastAsia="es-ES"/>
        </w:rPr>
        <w:t>Fabbri</w:t>
      </w:r>
      <w:proofErr w:type="spellEnd"/>
      <w:r w:rsidRPr="00783CC0">
        <w:rPr>
          <w:rFonts w:ascii="Arial" w:eastAsia="Times New Roman" w:hAnsi="Arial" w:cs="Arial"/>
          <w:color w:val="060606"/>
          <w:sz w:val="24"/>
          <w:szCs w:val="24"/>
          <w:lang w:eastAsia="es-ES"/>
        </w:rPr>
        <w:t xml:space="preserve"> en que toda traducción modifica la lengua de partida tanto como la lengua de llegada? Porque es uno de los modos de argumentar su resistencia a la cosificación de las lenguas, de la interpretación, de los significados y los textos. La lengua es código en formación, o mejor, en proceso de constante metamorfosis y traducción, pues el lenguaje sólo tiene sentido en la diferencia de las hablas (págs. 133-140). La inteligencia artificial no conseguirá comprender una lengua natural como lo hace un ser humano porque ha de idealizar las funciones comunicativas fijando como gramaticalidad </w:t>
      </w:r>
      <w:r w:rsidRPr="00783CC0">
        <w:rPr>
          <w:rFonts w:ascii="Arial" w:eastAsia="Times New Roman" w:hAnsi="Arial" w:cs="Arial"/>
          <w:color w:val="060606"/>
          <w:sz w:val="24"/>
          <w:szCs w:val="24"/>
          <w:lang w:eastAsia="es-ES"/>
        </w:rPr>
        <w:lastRenderedPageBreak/>
        <w:t>lo que en la comunicación humana es sólo aceptabilidad y como codificación y descodificación lo que es interpretación abierta a la conjetura, comprensión a partir de contextos que recrea los códigos (págs. 93-97). Quienes reprochan a la semiótica tratar la comprensión de los textos como descodificación y la comunicación como regida por un código (</w:t>
      </w:r>
      <w:proofErr w:type="spellStart"/>
      <w:r w:rsidRPr="00783CC0">
        <w:rPr>
          <w:rFonts w:ascii="Arial" w:eastAsia="Times New Roman" w:hAnsi="Arial" w:cs="Arial"/>
          <w:color w:val="060606"/>
          <w:sz w:val="24"/>
          <w:szCs w:val="24"/>
          <w:lang w:eastAsia="es-ES"/>
        </w:rPr>
        <w:t>Sperber</w:t>
      </w:r>
      <w:proofErr w:type="spellEnd"/>
      <w:r w:rsidRPr="00783CC0">
        <w:rPr>
          <w:rFonts w:ascii="Arial" w:eastAsia="Times New Roman" w:hAnsi="Arial" w:cs="Arial"/>
          <w:color w:val="060606"/>
          <w:sz w:val="24"/>
          <w:szCs w:val="24"/>
          <w:lang w:eastAsia="es-ES"/>
        </w:rPr>
        <w:t xml:space="preserve"> y Wilson, </w:t>
      </w:r>
      <w:proofErr w:type="spellStart"/>
      <w:r w:rsidRPr="00783CC0">
        <w:rPr>
          <w:rFonts w:ascii="Arial" w:eastAsia="Times New Roman" w:hAnsi="Arial" w:cs="Arial"/>
          <w:i/>
          <w:iCs/>
          <w:color w:val="060606"/>
          <w:sz w:val="24"/>
          <w:szCs w:val="24"/>
          <w:lang w:eastAsia="es-ES"/>
        </w:rPr>
        <w:t>Larelevancia</w:t>
      </w:r>
      <w:proofErr w:type="spellEnd"/>
      <w:r w:rsidRPr="00783CC0">
        <w:rPr>
          <w:rFonts w:ascii="Arial" w:eastAsia="Times New Roman" w:hAnsi="Arial" w:cs="Arial"/>
          <w:i/>
          <w:iCs/>
          <w:color w:val="060606"/>
          <w:sz w:val="24"/>
          <w:szCs w:val="24"/>
          <w:lang w:eastAsia="es-ES"/>
        </w:rPr>
        <w:t>, </w:t>
      </w:r>
      <w:r w:rsidRPr="00783CC0">
        <w:rPr>
          <w:rFonts w:ascii="Arial" w:eastAsia="Times New Roman" w:hAnsi="Arial" w:cs="Arial"/>
          <w:color w:val="060606"/>
          <w:sz w:val="24"/>
          <w:szCs w:val="24"/>
          <w:lang w:eastAsia="es-ES"/>
        </w:rPr>
        <w:t xml:space="preserve">Visor, 1994) dejaron de leer semiótica en los primeros años setenta, cuando, por ejemplo, Eco y </w:t>
      </w:r>
      <w:proofErr w:type="spellStart"/>
      <w:r w:rsidRPr="00783CC0">
        <w:rPr>
          <w:rFonts w:ascii="Arial" w:eastAsia="Times New Roman" w:hAnsi="Arial" w:cs="Arial"/>
          <w:color w:val="060606"/>
          <w:sz w:val="24"/>
          <w:szCs w:val="24"/>
          <w:lang w:eastAsia="es-ES"/>
        </w:rPr>
        <w:t>Fabbri</w:t>
      </w:r>
      <w:proofErr w:type="spellEnd"/>
      <w:r w:rsidRPr="00783CC0">
        <w:rPr>
          <w:rFonts w:ascii="Arial" w:eastAsia="Times New Roman" w:hAnsi="Arial" w:cs="Arial"/>
          <w:color w:val="060606"/>
          <w:sz w:val="24"/>
          <w:szCs w:val="24"/>
          <w:lang w:eastAsia="es-ES"/>
        </w:rPr>
        <w:t xml:space="preserve">, en fructífero debate con otros colegas, destruyeron la ilusión de la comunicación como comprensión entre un emisor y un receptor que comparten un código único: entonces se dijo que los códigos de los receptores difieren siempre de los de los emisores, lo que hace del malentendido y la incomprensión la norma más que la excepción de la comunicación. </w:t>
      </w:r>
      <w:proofErr w:type="spellStart"/>
      <w:r w:rsidRPr="00783CC0">
        <w:rPr>
          <w:rFonts w:ascii="Arial" w:eastAsia="Times New Roman" w:hAnsi="Arial" w:cs="Arial"/>
          <w:color w:val="060606"/>
          <w:sz w:val="24"/>
          <w:szCs w:val="24"/>
          <w:lang w:eastAsia="es-ES"/>
        </w:rPr>
        <w:t>Fabbri</w:t>
      </w:r>
      <w:proofErr w:type="spellEnd"/>
      <w:r w:rsidRPr="00783CC0">
        <w:rPr>
          <w:rFonts w:ascii="Arial" w:eastAsia="Times New Roman" w:hAnsi="Arial" w:cs="Arial"/>
          <w:color w:val="060606"/>
          <w:sz w:val="24"/>
          <w:szCs w:val="24"/>
          <w:lang w:eastAsia="es-ES"/>
        </w:rPr>
        <w:t xml:space="preserve"> reflexiona a continuación sobre la </w:t>
      </w:r>
      <w:proofErr w:type="spellStart"/>
      <w:r w:rsidRPr="00783CC0">
        <w:rPr>
          <w:rFonts w:ascii="Arial" w:eastAsia="Times New Roman" w:hAnsi="Arial" w:cs="Arial"/>
          <w:color w:val="060606"/>
          <w:sz w:val="24"/>
          <w:szCs w:val="24"/>
          <w:lang w:eastAsia="es-ES"/>
        </w:rPr>
        <w:t>especularidad</w:t>
      </w:r>
      <w:proofErr w:type="spellEnd"/>
      <w:r w:rsidRPr="00783CC0">
        <w:rPr>
          <w:rFonts w:ascii="Arial" w:eastAsia="Times New Roman" w:hAnsi="Arial" w:cs="Arial"/>
          <w:color w:val="060606"/>
          <w:sz w:val="24"/>
          <w:szCs w:val="24"/>
          <w:lang w:eastAsia="es-ES"/>
        </w:rPr>
        <w:t xml:space="preserve"> del mecanismo estratégico por el que, al comunicar, anticipamos la interpretación del interlocutor e integramos en nuestro proyecto un simulacro del proyecto del otro, que a su vez, trata de evaluar el nuestro. Un mecanismo paralelo al deseo de pasar al otro lado del espejo o de experimentar la indivisión del yo y el tú previa al acto predicativo que la manifiesta y separa (pág. 109). El sujeto no está en un campo definido: «pertenecer» no es un estado, sino una tensión variable (pág. 114). Aquí habría que aludir al extraordinario proyecto de elaborar una semiótica de las pasiones, del que </w:t>
      </w:r>
      <w:proofErr w:type="spellStart"/>
      <w:r w:rsidRPr="00783CC0">
        <w:rPr>
          <w:rFonts w:ascii="Arial" w:eastAsia="Times New Roman" w:hAnsi="Arial" w:cs="Arial"/>
          <w:color w:val="060606"/>
          <w:sz w:val="24"/>
          <w:szCs w:val="24"/>
          <w:lang w:eastAsia="es-ES"/>
        </w:rPr>
        <w:t>Fabbri</w:t>
      </w:r>
      <w:proofErr w:type="spellEnd"/>
      <w:r w:rsidRPr="00783CC0">
        <w:rPr>
          <w:rFonts w:ascii="Arial" w:eastAsia="Times New Roman" w:hAnsi="Arial" w:cs="Arial"/>
          <w:color w:val="060606"/>
          <w:sz w:val="24"/>
          <w:szCs w:val="24"/>
          <w:lang w:eastAsia="es-ES"/>
        </w:rPr>
        <w:t xml:space="preserve"> fue convencido acicate en el círculo de los semiólogos </w:t>
      </w:r>
      <w:proofErr w:type="spellStart"/>
      <w:r w:rsidRPr="00783CC0">
        <w:rPr>
          <w:rFonts w:ascii="Arial" w:eastAsia="Times New Roman" w:hAnsi="Arial" w:cs="Arial"/>
          <w:color w:val="060606"/>
          <w:sz w:val="24"/>
          <w:szCs w:val="24"/>
          <w:lang w:eastAsia="es-ES"/>
        </w:rPr>
        <w:t>greimasianos</w:t>
      </w:r>
      <w:proofErr w:type="spellEnd"/>
      <w:r w:rsidRPr="00783CC0">
        <w:rPr>
          <w:rFonts w:ascii="Arial" w:eastAsia="Times New Roman" w:hAnsi="Arial" w:cs="Arial"/>
          <w:color w:val="060606"/>
          <w:sz w:val="24"/>
          <w:szCs w:val="24"/>
          <w:lang w:eastAsia="es-ES"/>
        </w:rPr>
        <w:t xml:space="preserve"> de París. Si ese círculo hoy huérfano cerró tan lábil tema en un sistema y se cerró en una jerga altiva, éste no es el problema de </w:t>
      </w:r>
      <w:proofErr w:type="spellStart"/>
      <w:r w:rsidRPr="00783CC0">
        <w:rPr>
          <w:rFonts w:ascii="Arial" w:eastAsia="Times New Roman" w:hAnsi="Arial" w:cs="Arial"/>
          <w:color w:val="060606"/>
          <w:sz w:val="24"/>
          <w:szCs w:val="24"/>
          <w:lang w:eastAsia="es-ES"/>
        </w:rPr>
        <w:t>Fabbri</w:t>
      </w:r>
      <w:proofErr w:type="spellEnd"/>
      <w:r w:rsidRPr="00783CC0">
        <w:rPr>
          <w:rFonts w:ascii="Arial" w:eastAsia="Times New Roman" w:hAnsi="Arial" w:cs="Arial"/>
          <w:color w:val="060606"/>
          <w:sz w:val="24"/>
          <w:szCs w:val="24"/>
          <w:lang w:eastAsia="es-ES"/>
        </w:rPr>
        <w:t xml:space="preserve">. Tendría que señalar, por ejemplo, puesto que he mencionado el deseo, su crítica al concepto de deseo fundado en la carencia, que tuvo una «desgraciada publicidad» durante los años setenta (págs. 203-222); su colosal síntesis de los estudios sobre emociones y de las teorías del significado que podrían integrar tal campo de problemas (págs. 165-202). Pero todo esto y mucho más </w:t>
      </w:r>
      <w:proofErr w:type="gramStart"/>
      <w:r w:rsidRPr="00783CC0">
        <w:rPr>
          <w:rFonts w:ascii="Arial" w:eastAsia="Times New Roman" w:hAnsi="Arial" w:cs="Arial"/>
          <w:color w:val="060606"/>
          <w:sz w:val="24"/>
          <w:szCs w:val="24"/>
          <w:lang w:eastAsia="es-ES"/>
        </w:rPr>
        <w:t>habrá</w:t>
      </w:r>
      <w:proofErr w:type="gramEnd"/>
      <w:r w:rsidRPr="00783CC0">
        <w:rPr>
          <w:rFonts w:ascii="Arial" w:eastAsia="Times New Roman" w:hAnsi="Arial" w:cs="Arial"/>
          <w:color w:val="060606"/>
          <w:sz w:val="24"/>
          <w:szCs w:val="24"/>
          <w:lang w:eastAsia="es-ES"/>
        </w:rPr>
        <w:t xml:space="preserve"> de quedar para la curiosidad del lector.</w:t>
      </w:r>
    </w:p>
    <w:p w:rsidR="00783CC0" w:rsidRPr="00783CC0" w:rsidRDefault="00783CC0" w:rsidP="00783CC0">
      <w:pPr>
        <w:shd w:val="clear" w:color="auto" w:fill="FFFFFF"/>
        <w:spacing w:before="100" w:beforeAutospacing="1" w:after="100" w:afterAutospacing="1" w:line="420" w:lineRule="atLeast"/>
        <w:rPr>
          <w:rFonts w:ascii="Arial" w:eastAsia="Times New Roman" w:hAnsi="Arial" w:cs="Arial"/>
          <w:color w:val="060606"/>
          <w:sz w:val="24"/>
          <w:szCs w:val="24"/>
          <w:lang w:eastAsia="es-ES"/>
        </w:rPr>
      </w:pPr>
      <w:r w:rsidRPr="00783CC0">
        <w:rPr>
          <w:rFonts w:ascii="Arial" w:eastAsia="Times New Roman" w:hAnsi="Arial" w:cs="Arial"/>
          <w:color w:val="060606"/>
          <w:sz w:val="24"/>
          <w:szCs w:val="24"/>
          <w:lang w:eastAsia="es-ES"/>
        </w:rPr>
        <w:t xml:space="preserve">Seguir a </w:t>
      </w:r>
      <w:proofErr w:type="spellStart"/>
      <w:r w:rsidRPr="00783CC0">
        <w:rPr>
          <w:rFonts w:ascii="Arial" w:eastAsia="Times New Roman" w:hAnsi="Arial" w:cs="Arial"/>
          <w:color w:val="060606"/>
          <w:sz w:val="24"/>
          <w:szCs w:val="24"/>
          <w:lang w:eastAsia="es-ES"/>
        </w:rPr>
        <w:t>Fabbri</w:t>
      </w:r>
      <w:proofErr w:type="spellEnd"/>
      <w:r w:rsidRPr="00783CC0">
        <w:rPr>
          <w:rFonts w:ascii="Arial" w:eastAsia="Times New Roman" w:hAnsi="Arial" w:cs="Arial"/>
          <w:color w:val="060606"/>
          <w:sz w:val="24"/>
          <w:szCs w:val="24"/>
          <w:lang w:eastAsia="es-ES"/>
        </w:rPr>
        <w:t xml:space="preserve"> en la lectura no es fácil, y los artículos numerados 2 y 3, casi al comienzo del volumen, dificultarán la continuación a más de uno. Lo que puede animar a persistir en la lectura son las «iluminaciones profanas» de una inteligencia que no se da tregua, como no se la da al lector de unas páginas </w:t>
      </w:r>
      <w:r w:rsidRPr="00783CC0">
        <w:rPr>
          <w:rFonts w:ascii="Arial" w:eastAsia="Times New Roman" w:hAnsi="Arial" w:cs="Arial"/>
          <w:color w:val="060606"/>
          <w:sz w:val="24"/>
          <w:szCs w:val="24"/>
          <w:lang w:eastAsia="es-ES"/>
        </w:rPr>
        <w:lastRenderedPageBreak/>
        <w:t xml:space="preserve">que cruzan, a altísima velocidad, ideas provenientes de múltiples campos. La autora de esta selección de artículos de </w:t>
      </w:r>
      <w:proofErr w:type="spellStart"/>
      <w:r w:rsidRPr="00783CC0">
        <w:rPr>
          <w:rFonts w:ascii="Arial" w:eastAsia="Times New Roman" w:hAnsi="Arial" w:cs="Arial"/>
          <w:color w:val="060606"/>
          <w:sz w:val="24"/>
          <w:szCs w:val="24"/>
          <w:lang w:eastAsia="es-ES"/>
        </w:rPr>
        <w:t>Fabbri</w:t>
      </w:r>
      <w:proofErr w:type="spellEnd"/>
      <w:r w:rsidRPr="00783CC0">
        <w:rPr>
          <w:rFonts w:ascii="Arial" w:eastAsia="Times New Roman" w:hAnsi="Arial" w:cs="Arial"/>
          <w:color w:val="060606"/>
          <w:sz w:val="24"/>
          <w:szCs w:val="24"/>
          <w:lang w:eastAsia="es-ES"/>
        </w:rPr>
        <w:t>, Lucrecia Escudero, presenta en </w:t>
      </w:r>
      <w:r w:rsidRPr="00783CC0">
        <w:rPr>
          <w:rFonts w:ascii="Arial" w:eastAsia="Times New Roman" w:hAnsi="Arial" w:cs="Arial"/>
          <w:i/>
          <w:iCs/>
          <w:color w:val="060606"/>
          <w:sz w:val="24"/>
          <w:szCs w:val="24"/>
          <w:lang w:eastAsia="es-ES"/>
        </w:rPr>
        <w:t>Malvinas: el gran relato, </w:t>
      </w:r>
      <w:r w:rsidRPr="00783CC0">
        <w:rPr>
          <w:rFonts w:ascii="Arial" w:eastAsia="Times New Roman" w:hAnsi="Arial" w:cs="Arial"/>
          <w:color w:val="060606"/>
          <w:sz w:val="24"/>
          <w:szCs w:val="24"/>
          <w:lang w:eastAsia="es-ES"/>
        </w:rPr>
        <w:t>un estudio del tratamiento de ese conflicto en los medios de comunicación que debería contribuir a curarnos de la ceguera con que colaboramos a los engaños que satisfacen nuestro deseo de pertenecer y de ser protagonistas de acciones grandiosas. La sabiduría semiótica no deja de mostrar la ingenuidad y la afectividad inherentes a la perspectiva del participante en un «proyecto nacional», en una exposición brillante y muy documentada que se lee con placer.</w:t>
      </w:r>
    </w:p>
    <w:p w:rsidR="00634A9E" w:rsidRPr="00783CC0" w:rsidRDefault="00634A9E" w:rsidP="00783CC0">
      <w:bookmarkStart w:id="0" w:name="_GoBack"/>
      <w:bookmarkEnd w:id="0"/>
    </w:p>
    <w:sectPr w:rsidR="00634A9E" w:rsidRPr="00783CC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CC0"/>
    <w:rsid w:val="00634A9E"/>
    <w:rsid w:val="00783C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A10634-2E30-467C-B8A7-28CA9CB4D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783CC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783CC0"/>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3CC0"/>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783CC0"/>
    <w:rPr>
      <w:rFonts w:ascii="Times New Roman" w:eastAsia="Times New Roman" w:hAnsi="Times New Roman" w:cs="Times New Roman"/>
      <w:b/>
      <w:bCs/>
      <w:sz w:val="27"/>
      <w:szCs w:val="27"/>
      <w:lang w:eastAsia="es-ES"/>
    </w:rPr>
  </w:style>
  <w:style w:type="paragraph" w:customStyle="1" w:styleId="elementor-heading-title">
    <w:name w:val="elementor-heading-title"/>
    <w:basedOn w:val="Normal"/>
    <w:rsid w:val="00783CC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NormalWeb">
    <w:name w:val="Normal (Web)"/>
    <w:basedOn w:val="Normal"/>
    <w:uiPriority w:val="99"/>
    <w:semiHidden/>
    <w:unhideWhenUsed/>
    <w:rsid w:val="00783CC0"/>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076309">
      <w:bodyDiv w:val="1"/>
      <w:marLeft w:val="0"/>
      <w:marRight w:val="0"/>
      <w:marTop w:val="0"/>
      <w:marBottom w:val="0"/>
      <w:divBdr>
        <w:top w:val="none" w:sz="0" w:space="0" w:color="auto"/>
        <w:left w:val="none" w:sz="0" w:space="0" w:color="auto"/>
        <w:bottom w:val="none" w:sz="0" w:space="0" w:color="auto"/>
        <w:right w:val="none" w:sz="0" w:space="0" w:color="auto"/>
      </w:divBdr>
      <w:divsChild>
        <w:div w:id="276566637">
          <w:marLeft w:val="0"/>
          <w:marRight w:val="0"/>
          <w:marTop w:val="0"/>
          <w:marBottom w:val="300"/>
          <w:divBdr>
            <w:top w:val="none" w:sz="0" w:space="0" w:color="auto"/>
            <w:left w:val="none" w:sz="0" w:space="0" w:color="auto"/>
            <w:bottom w:val="none" w:sz="0" w:space="0" w:color="auto"/>
            <w:right w:val="none" w:sz="0" w:space="0" w:color="auto"/>
          </w:divBdr>
          <w:divsChild>
            <w:div w:id="1060445987">
              <w:marLeft w:val="0"/>
              <w:marRight w:val="0"/>
              <w:marTop w:val="0"/>
              <w:marBottom w:val="0"/>
              <w:divBdr>
                <w:top w:val="none" w:sz="0" w:space="0" w:color="auto"/>
                <w:left w:val="none" w:sz="0" w:space="0" w:color="auto"/>
                <w:bottom w:val="none" w:sz="0" w:space="0" w:color="auto"/>
                <w:right w:val="none" w:sz="0" w:space="0" w:color="auto"/>
              </w:divBdr>
            </w:div>
          </w:divsChild>
        </w:div>
        <w:div w:id="1128234544">
          <w:marLeft w:val="0"/>
          <w:marRight w:val="0"/>
          <w:marTop w:val="0"/>
          <w:marBottom w:val="0"/>
          <w:divBdr>
            <w:top w:val="none" w:sz="0" w:space="0" w:color="auto"/>
            <w:left w:val="none" w:sz="0" w:space="0" w:color="auto"/>
            <w:bottom w:val="none" w:sz="0" w:space="0" w:color="auto"/>
            <w:right w:val="none" w:sz="0" w:space="0" w:color="auto"/>
          </w:divBdr>
          <w:divsChild>
            <w:div w:id="277152880">
              <w:marLeft w:val="0"/>
              <w:marRight w:val="0"/>
              <w:marTop w:val="0"/>
              <w:marBottom w:val="0"/>
              <w:divBdr>
                <w:top w:val="none" w:sz="0" w:space="0" w:color="auto"/>
                <w:left w:val="none" w:sz="0" w:space="0" w:color="auto"/>
                <w:bottom w:val="none" w:sz="0" w:space="0" w:color="auto"/>
                <w:right w:val="none" w:sz="0" w:space="0" w:color="auto"/>
              </w:divBdr>
              <w:divsChild>
                <w:div w:id="1528525993">
                  <w:marLeft w:val="0"/>
                  <w:marRight w:val="0"/>
                  <w:marTop w:val="0"/>
                  <w:marBottom w:val="0"/>
                  <w:divBdr>
                    <w:top w:val="none" w:sz="0" w:space="0" w:color="auto"/>
                    <w:left w:val="none" w:sz="0" w:space="0" w:color="auto"/>
                    <w:bottom w:val="none" w:sz="0" w:space="0" w:color="auto"/>
                    <w:right w:val="none" w:sz="0" w:space="0" w:color="auto"/>
                  </w:divBdr>
                  <w:divsChild>
                    <w:div w:id="1956212289">
                      <w:marLeft w:val="0"/>
                      <w:marRight w:val="0"/>
                      <w:marTop w:val="0"/>
                      <w:marBottom w:val="75"/>
                      <w:divBdr>
                        <w:top w:val="none" w:sz="0" w:space="0" w:color="auto"/>
                        <w:left w:val="none" w:sz="0" w:space="0" w:color="auto"/>
                        <w:bottom w:val="none" w:sz="0" w:space="0" w:color="auto"/>
                        <w:right w:val="none" w:sz="0" w:space="0" w:color="auto"/>
                      </w:divBdr>
                      <w:divsChild>
                        <w:div w:id="1779400102">
                          <w:marLeft w:val="0"/>
                          <w:marRight w:val="0"/>
                          <w:marTop w:val="0"/>
                          <w:marBottom w:val="75"/>
                          <w:divBdr>
                            <w:top w:val="none" w:sz="0" w:space="0" w:color="auto"/>
                            <w:left w:val="none" w:sz="0" w:space="0" w:color="auto"/>
                            <w:bottom w:val="none" w:sz="0" w:space="0" w:color="auto"/>
                            <w:right w:val="none" w:sz="0" w:space="0" w:color="auto"/>
                          </w:divBdr>
                        </w:div>
                      </w:divsChild>
                    </w:div>
                    <w:div w:id="1203323547">
                      <w:marLeft w:val="0"/>
                      <w:marRight w:val="0"/>
                      <w:marTop w:val="0"/>
                      <w:marBottom w:val="75"/>
                      <w:divBdr>
                        <w:top w:val="none" w:sz="0" w:space="0" w:color="auto"/>
                        <w:left w:val="none" w:sz="0" w:space="0" w:color="auto"/>
                        <w:bottom w:val="none" w:sz="0" w:space="0" w:color="auto"/>
                        <w:right w:val="none" w:sz="0" w:space="0" w:color="auto"/>
                      </w:divBdr>
                      <w:divsChild>
                        <w:div w:id="1784498953">
                          <w:marLeft w:val="0"/>
                          <w:marRight w:val="0"/>
                          <w:marTop w:val="0"/>
                          <w:marBottom w:val="0"/>
                          <w:divBdr>
                            <w:top w:val="none" w:sz="0" w:space="0" w:color="auto"/>
                            <w:left w:val="none" w:sz="0" w:space="0" w:color="auto"/>
                            <w:bottom w:val="none" w:sz="0" w:space="0" w:color="auto"/>
                            <w:right w:val="none" w:sz="0" w:space="0" w:color="auto"/>
                          </w:divBdr>
                        </w:div>
                      </w:divsChild>
                    </w:div>
                    <w:div w:id="519899409">
                      <w:marLeft w:val="0"/>
                      <w:marRight w:val="0"/>
                      <w:marTop w:val="0"/>
                      <w:marBottom w:val="120"/>
                      <w:divBdr>
                        <w:top w:val="none" w:sz="0" w:space="0" w:color="auto"/>
                        <w:left w:val="none" w:sz="0" w:space="0" w:color="auto"/>
                        <w:bottom w:val="none" w:sz="0" w:space="0" w:color="auto"/>
                        <w:right w:val="none" w:sz="0" w:space="0" w:color="auto"/>
                      </w:divBdr>
                      <w:divsChild>
                        <w:div w:id="134686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424382">
          <w:marLeft w:val="0"/>
          <w:marRight w:val="0"/>
          <w:marTop w:val="0"/>
          <w:marBottom w:val="0"/>
          <w:divBdr>
            <w:top w:val="none" w:sz="0" w:space="0" w:color="auto"/>
            <w:left w:val="none" w:sz="0" w:space="0" w:color="auto"/>
            <w:bottom w:val="none" w:sz="0" w:space="0" w:color="auto"/>
            <w:right w:val="none" w:sz="0" w:space="0" w:color="auto"/>
          </w:divBdr>
          <w:divsChild>
            <w:div w:id="340620983">
              <w:marLeft w:val="0"/>
              <w:marRight w:val="0"/>
              <w:marTop w:val="0"/>
              <w:marBottom w:val="0"/>
              <w:divBdr>
                <w:top w:val="none" w:sz="0" w:space="0" w:color="auto"/>
                <w:left w:val="none" w:sz="0" w:space="0" w:color="auto"/>
                <w:bottom w:val="none" w:sz="0" w:space="0" w:color="auto"/>
                <w:right w:val="none" w:sz="0" w:space="0" w:color="auto"/>
              </w:divBdr>
              <w:divsChild>
                <w:div w:id="1041174169">
                  <w:marLeft w:val="0"/>
                  <w:marRight w:val="0"/>
                  <w:marTop w:val="0"/>
                  <w:marBottom w:val="0"/>
                  <w:divBdr>
                    <w:top w:val="none" w:sz="0" w:space="0" w:color="auto"/>
                    <w:left w:val="none" w:sz="0" w:space="0" w:color="auto"/>
                    <w:bottom w:val="none" w:sz="0" w:space="0" w:color="auto"/>
                    <w:right w:val="none" w:sz="0" w:space="0" w:color="auto"/>
                  </w:divBdr>
                  <w:divsChild>
                    <w:div w:id="1252201542">
                      <w:marLeft w:val="0"/>
                      <w:marRight w:val="0"/>
                      <w:marTop w:val="0"/>
                      <w:marBottom w:val="75"/>
                      <w:divBdr>
                        <w:top w:val="none" w:sz="0" w:space="0" w:color="auto"/>
                        <w:left w:val="none" w:sz="0" w:space="0" w:color="auto"/>
                        <w:bottom w:val="none" w:sz="0" w:space="0" w:color="auto"/>
                        <w:right w:val="none" w:sz="0" w:space="0" w:color="auto"/>
                      </w:divBdr>
                      <w:divsChild>
                        <w:div w:id="685521449">
                          <w:marLeft w:val="0"/>
                          <w:marRight w:val="0"/>
                          <w:marTop w:val="0"/>
                          <w:marBottom w:val="75"/>
                          <w:divBdr>
                            <w:top w:val="none" w:sz="0" w:space="0" w:color="auto"/>
                            <w:left w:val="none" w:sz="0" w:space="0" w:color="auto"/>
                            <w:bottom w:val="none" w:sz="0" w:space="0" w:color="auto"/>
                            <w:right w:val="none" w:sz="0" w:space="0" w:color="auto"/>
                          </w:divBdr>
                        </w:div>
                      </w:divsChild>
                    </w:div>
                    <w:div w:id="1170875789">
                      <w:marLeft w:val="0"/>
                      <w:marRight w:val="0"/>
                      <w:marTop w:val="0"/>
                      <w:marBottom w:val="75"/>
                      <w:divBdr>
                        <w:top w:val="none" w:sz="0" w:space="0" w:color="auto"/>
                        <w:left w:val="none" w:sz="0" w:space="0" w:color="auto"/>
                        <w:bottom w:val="none" w:sz="0" w:space="0" w:color="auto"/>
                        <w:right w:val="none" w:sz="0" w:space="0" w:color="auto"/>
                      </w:divBdr>
                      <w:divsChild>
                        <w:div w:id="1027174880">
                          <w:marLeft w:val="0"/>
                          <w:marRight w:val="0"/>
                          <w:marTop w:val="0"/>
                          <w:marBottom w:val="0"/>
                          <w:divBdr>
                            <w:top w:val="none" w:sz="0" w:space="0" w:color="auto"/>
                            <w:left w:val="none" w:sz="0" w:space="0" w:color="auto"/>
                            <w:bottom w:val="none" w:sz="0" w:space="0" w:color="auto"/>
                            <w:right w:val="none" w:sz="0" w:space="0" w:color="auto"/>
                          </w:divBdr>
                        </w:div>
                      </w:divsChild>
                    </w:div>
                    <w:div w:id="1741903005">
                      <w:marLeft w:val="0"/>
                      <w:marRight w:val="0"/>
                      <w:marTop w:val="0"/>
                      <w:marBottom w:val="120"/>
                      <w:divBdr>
                        <w:top w:val="none" w:sz="0" w:space="0" w:color="auto"/>
                        <w:left w:val="none" w:sz="0" w:space="0" w:color="auto"/>
                        <w:bottom w:val="none" w:sz="0" w:space="0" w:color="auto"/>
                        <w:right w:val="none" w:sz="0" w:space="0" w:color="auto"/>
                      </w:divBdr>
                      <w:divsChild>
                        <w:div w:id="83580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9494272">
          <w:marLeft w:val="0"/>
          <w:marRight w:val="0"/>
          <w:marTop w:val="0"/>
          <w:marBottom w:val="300"/>
          <w:divBdr>
            <w:top w:val="none" w:sz="0" w:space="0" w:color="auto"/>
            <w:left w:val="none" w:sz="0" w:space="0" w:color="auto"/>
            <w:bottom w:val="none" w:sz="0" w:space="0" w:color="auto"/>
            <w:right w:val="none" w:sz="0" w:space="0" w:color="auto"/>
          </w:divBdr>
          <w:divsChild>
            <w:div w:id="110634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1152</Words>
  <Characters>6340</Characters>
  <Application>Microsoft Office Word</Application>
  <DocSecurity>0</DocSecurity>
  <Lines>52</Lines>
  <Paragraphs>14</Paragraphs>
  <ScaleCrop>false</ScaleCrop>
  <Company/>
  <LinksUpToDate>false</LinksUpToDate>
  <CharactersWithSpaces>7478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Koro</dc:creator>
  <cp:keywords/>
  <dc:description/>
  <cp:lastModifiedBy>Koro</cp:lastModifiedBy>
  <cp:revision>1</cp:revision>
  <dcterms:created xsi:type="dcterms:W3CDTF">2025-09-26T12:35:00Z</dcterms:created>
  <dcterms:modified xsi:type="dcterms:W3CDTF">2025-09-26T12:35:00Z</dcterms:modified>
</cp:coreProperties>
</file>