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587C" w:rsidRPr="0072587C" w:rsidRDefault="0072587C" w:rsidP="0072587C">
      <w:pPr>
        <w:shd w:val="clear" w:color="auto" w:fill="FFFFFF"/>
        <w:spacing w:after="0" w:line="825" w:lineRule="atLeast"/>
        <w:rPr>
          <w:rFonts w:ascii="Georgia" w:eastAsia="Times New Roman" w:hAnsi="Georgia" w:cs="Times New Roman"/>
          <w:color w:val="000000"/>
          <w:sz w:val="20"/>
          <w:szCs w:val="20"/>
          <w:lang w:eastAsia="es-ES"/>
        </w:rPr>
      </w:pPr>
      <w:r w:rsidRPr="0072587C">
        <w:rPr>
          <w:rFonts w:ascii="Georgia" w:eastAsia="Times New Roman" w:hAnsi="Georgia" w:cs="Times New Roman"/>
          <w:color w:val="000000"/>
          <w:sz w:val="20"/>
          <w:szCs w:val="20"/>
          <w:lang w:eastAsia="es-ES"/>
        </w:rPr>
        <w:fldChar w:fldCharType="begin"/>
      </w:r>
      <w:r w:rsidRPr="0072587C">
        <w:rPr>
          <w:rFonts w:ascii="Georgia" w:eastAsia="Times New Roman" w:hAnsi="Georgia" w:cs="Times New Roman"/>
          <w:color w:val="000000"/>
          <w:sz w:val="20"/>
          <w:szCs w:val="20"/>
          <w:lang w:eastAsia="es-ES"/>
        </w:rPr>
        <w:instrText xml:space="preserve"> HYPERLINK "https://sociologiacritica.es/" </w:instrText>
      </w:r>
      <w:r w:rsidRPr="0072587C">
        <w:rPr>
          <w:rFonts w:ascii="Georgia" w:eastAsia="Times New Roman" w:hAnsi="Georgia" w:cs="Times New Roman"/>
          <w:color w:val="000000"/>
          <w:sz w:val="20"/>
          <w:szCs w:val="20"/>
          <w:lang w:eastAsia="es-ES"/>
        </w:rPr>
        <w:fldChar w:fldCharType="separate"/>
      </w:r>
      <w:r w:rsidRPr="0072587C">
        <w:rPr>
          <w:rFonts w:ascii="Georgia" w:eastAsia="Times New Roman" w:hAnsi="Georgia" w:cs="Times New Roman"/>
          <w:b/>
          <w:bCs/>
          <w:color w:val="666666"/>
          <w:sz w:val="75"/>
          <w:szCs w:val="75"/>
          <w:u w:val="single"/>
          <w:lang w:eastAsia="es-ES"/>
        </w:rPr>
        <w:t>Sociología crítica</w:t>
      </w:r>
      <w:r w:rsidRPr="0072587C">
        <w:rPr>
          <w:rFonts w:ascii="Georgia" w:eastAsia="Times New Roman" w:hAnsi="Georgia" w:cs="Times New Roman"/>
          <w:color w:val="000000"/>
          <w:sz w:val="20"/>
          <w:szCs w:val="20"/>
          <w:lang w:eastAsia="es-ES"/>
        </w:rPr>
        <w:fldChar w:fldCharType="end"/>
      </w:r>
    </w:p>
    <w:p w:rsidR="0072587C" w:rsidRPr="0072587C" w:rsidRDefault="0072587C" w:rsidP="0072587C">
      <w:pPr>
        <w:shd w:val="clear" w:color="auto" w:fill="FFFFFF"/>
        <w:spacing w:after="0" w:line="240" w:lineRule="auto"/>
        <w:rPr>
          <w:rFonts w:ascii="Georgia" w:eastAsia="Times New Roman" w:hAnsi="Georgia" w:cs="Times New Roman"/>
          <w:color w:val="686868"/>
          <w:sz w:val="20"/>
          <w:szCs w:val="20"/>
          <w:lang w:eastAsia="es-ES"/>
        </w:rPr>
      </w:pPr>
      <w:proofErr w:type="spellStart"/>
      <w:r w:rsidRPr="0072587C">
        <w:rPr>
          <w:rFonts w:ascii="Georgia" w:eastAsia="Times New Roman" w:hAnsi="Georgia" w:cs="Times New Roman"/>
          <w:color w:val="686868"/>
          <w:sz w:val="20"/>
          <w:szCs w:val="20"/>
          <w:lang w:eastAsia="es-ES"/>
        </w:rPr>
        <w:t>Articulos</w:t>
      </w:r>
      <w:proofErr w:type="spellEnd"/>
      <w:r w:rsidRPr="0072587C">
        <w:rPr>
          <w:rFonts w:ascii="Georgia" w:eastAsia="Times New Roman" w:hAnsi="Georgia" w:cs="Times New Roman"/>
          <w:color w:val="686868"/>
          <w:sz w:val="20"/>
          <w:szCs w:val="20"/>
          <w:lang w:eastAsia="es-ES"/>
        </w:rPr>
        <w:t xml:space="preserve"> y textos para debate y análisis de la realidad social</w:t>
      </w:r>
    </w:p>
    <w:p w:rsidR="0072587C" w:rsidRPr="0072587C" w:rsidRDefault="0072587C" w:rsidP="0072587C">
      <w:pPr>
        <w:pBdr>
          <w:top w:val="single" w:sz="6" w:space="11" w:color="DDDDDD"/>
          <w:bottom w:val="single" w:sz="6" w:space="11" w:color="DDDDDD"/>
        </w:pBdr>
        <w:shd w:val="clear" w:color="auto" w:fill="FFFFFF"/>
        <w:spacing w:after="300" w:line="495" w:lineRule="atLeast"/>
        <w:outlineLvl w:val="0"/>
        <w:rPr>
          <w:rFonts w:ascii="Georgia" w:eastAsia="Times New Roman" w:hAnsi="Georgia" w:cs="Times New Roman"/>
          <w:b/>
          <w:bCs/>
          <w:color w:val="98631F"/>
          <w:spacing w:val="-15"/>
          <w:kern w:val="36"/>
          <w:sz w:val="50"/>
          <w:szCs w:val="50"/>
          <w:lang w:eastAsia="es-ES"/>
        </w:rPr>
      </w:pPr>
      <w:proofErr w:type="spellStart"/>
      <w:r w:rsidRPr="0072587C">
        <w:rPr>
          <w:rFonts w:ascii="Georgia" w:eastAsia="Times New Roman" w:hAnsi="Georgia" w:cs="Times New Roman"/>
          <w:b/>
          <w:bCs/>
          <w:color w:val="98631F"/>
          <w:spacing w:val="-15"/>
          <w:kern w:val="36"/>
          <w:sz w:val="50"/>
          <w:szCs w:val="50"/>
          <w:lang w:eastAsia="es-ES"/>
        </w:rPr>
        <w:t>Erving</w:t>
      </w:r>
      <w:proofErr w:type="spellEnd"/>
      <w:r w:rsidRPr="0072587C">
        <w:rPr>
          <w:rFonts w:ascii="Georgia" w:eastAsia="Times New Roman" w:hAnsi="Georgia" w:cs="Times New Roman"/>
          <w:b/>
          <w:bCs/>
          <w:color w:val="98631F"/>
          <w:spacing w:val="-15"/>
          <w:kern w:val="36"/>
          <w:sz w:val="50"/>
          <w:szCs w:val="50"/>
          <w:lang w:eastAsia="es-ES"/>
        </w:rPr>
        <w:t xml:space="preserve"> </w:t>
      </w:r>
      <w:proofErr w:type="spellStart"/>
      <w:r w:rsidRPr="0072587C">
        <w:rPr>
          <w:rFonts w:ascii="Georgia" w:eastAsia="Times New Roman" w:hAnsi="Georgia" w:cs="Times New Roman"/>
          <w:b/>
          <w:bCs/>
          <w:color w:val="98631F"/>
          <w:spacing w:val="-15"/>
          <w:kern w:val="36"/>
          <w:sz w:val="50"/>
          <w:szCs w:val="50"/>
          <w:lang w:eastAsia="es-ES"/>
        </w:rPr>
        <w:t>Goffman</w:t>
      </w:r>
      <w:proofErr w:type="spellEnd"/>
      <w:r w:rsidRPr="0072587C">
        <w:rPr>
          <w:rFonts w:ascii="Georgia" w:eastAsia="Times New Roman" w:hAnsi="Georgia" w:cs="Times New Roman"/>
          <w:b/>
          <w:bCs/>
          <w:color w:val="98631F"/>
          <w:spacing w:val="-15"/>
          <w:kern w:val="36"/>
          <w:sz w:val="50"/>
          <w:szCs w:val="50"/>
          <w:lang w:eastAsia="es-ES"/>
        </w:rPr>
        <w:t xml:space="preserve"> o la trabajosa construcción de la normalidad / Cristina Peña-Marín</w:t>
      </w:r>
    </w:p>
    <w:p w:rsidR="0072587C" w:rsidRPr="0072587C" w:rsidRDefault="0072587C" w:rsidP="0072587C">
      <w:pPr>
        <w:shd w:val="clear" w:color="auto" w:fill="FFFFFF"/>
        <w:spacing w:after="0" w:line="240" w:lineRule="auto"/>
        <w:rPr>
          <w:rFonts w:ascii="Georgia" w:eastAsia="Times New Roman" w:hAnsi="Georgia" w:cs="Times New Roman"/>
          <w:color w:val="757575"/>
          <w:sz w:val="20"/>
          <w:szCs w:val="20"/>
          <w:lang w:eastAsia="es-ES"/>
        </w:rPr>
      </w:pPr>
      <w:bookmarkStart w:id="0" w:name="_GoBack"/>
      <w:bookmarkEnd w:id="0"/>
    </w:p>
    <w:p w:rsidR="0072587C" w:rsidRPr="0072587C" w:rsidRDefault="0072587C" w:rsidP="0072587C">
      <w:pPr>
        <w:shd w:val="clear" w:color="auto" w:fill="FFFFFF"/>
        <w:spacing w:after="0" w:line="240" w:lineRule="auto"/>
        <w:rPr>
          <w:rFonts w:ascii="Georgia" w:eastAsia="Times New Roman" w:hAnsi="Georgia" w:cs="Times New Roman"/>
          <w:color w:val="000000"/>
          <w:sz w:val="20"/>
          <w:szCs w:val="20"/>
          <w:lang w:eastAsia="es-ES"/>
        </w:rPr>
      </w:pPr>
      <w:r w:rsidRPr="0072587C">
        <w:rPr>
          <w:rFonts w:ascii="Georgia" w:eastAsia="Times New Roman" w:hAnsi="Georgia" w:cs="Times New Roman"/>
          <w:color w:val="000000"/>
          <w:sz w:val="20"/>
          <w:szCs w:val="20"/>
          <w:lang w:eastAsia="es-ES"/>
        </w:rPr>
        <w:t>Publicado en 1983. Fuente: </w:t>
      </w:r>
      <w:hyperlink r:id="rId4" w:history="1">
        <w:r w:rsidRPr="0072587C">
          <w:rPr>
            <w:rFonts w:ascii="Georgia" w:eastAsia="Times New Roman" w:hAnsi="Georgia" w:cs="Times New Roman"/>
            <w:color w:val="98631F"/>
            <w:sz w:val="20"/>
            <w:szCs w:val="20"/>
            <w:u w:val="single"/>
            <w:lang w:eastAsia="es-ES"/>
          </w:rPr>
          <w:t>El País. Cristina Peña-Marín</w:t>
        </w:r>
      </w:hyperlink>
    </w:p>
    <w:p w:rsidR="0072587C" w:rsidRPr="0072587C" w:rsidRDefault="0072587C" w:rsidP="0072587C">
      <w:pPr>
        <w:shd w:val="clear" w:color="auto" w:fill="FFFFFF"/>
        <w:spacing w:after="0" w:line="240" w:lineRule="auto"/>
        <w:rPr>
          <w:rFonts w:ascii="Georgia" w:eastAsia="Times New Roman" w:hAnsi="Georgia" w:cs="Times New Roman"/>
          <w:color w:val="000000"/>
          <w:sz w:val="20"/>
          <w:szCs w:val="20"/>
          <w:lang w:eastAsia="es-ES"/>
        </w:rPr>
      </w:pPr>
      <w:r w:rsidRPr="0072587C">
        <w:rPr>
          <w:rFonts w:ascii="Georgia" w:eastAsia="Times New Roman" w:hAnsi="Georgia" w:cs="Times New Roman"/>
          <w:color w:val="000000"/>
          <w:sz w:val="20"/>
          <w:szCs w:val="20"/>
          <w:lang w:eastAsia="es-ES"/>
        </w:rPr>
        <w:t xml:space="preserve">No se puede hablar de sociología contemporánea norteamericana sin hablar de </w:t>
      </w:r>
      <w:proofErr w:type="spellStart"/>
      <w:r w:rsidRPr="0072587C">
        <w:rPr>
          <w:rFonts w:ascii="Georgia" w:eastAsia="Times New Roman" w:hAnsi="Georgia" w:cs="Times New Roman"/>
          <w:color w:val="000000"/>
          <w:sz w:val="20"/>
          <w:szCs w:val="20"/>
          <w:lang w:eastAsia="es-ES"/>
        </w:rPr>
        <w:t>Erving</w:t>
      </w:r>
      <w:proofErr w:type="spellEnd"/>
      <w:r w:rsidRPr="0072587C">
        <w:rPr>
          <w:rFonts w:ascii="Georgia" w:eastAsia="Times New Roman" w:hAnsi="Georgia" w:cs="Times New Roman"/>
          <w:color w:val="000000"/>
          <w:sz w:val="20"/>
          <w:szCs w:val="20"/>
          <w:lang w:eastAsia="es-ES"/>
        </w:rPr>
        <w:t xml:space="preserve"> </w:t>
      </w:r>
      <w:proofErr w:type="spellStart"/>
      <w:r w:rsidRPr="0072587C">
        <w:rPr>
          <w:rFonts w:ascii="Georgia" w:eastAsia="Times New Roman" w:hAnsi="Georgia" w:cs="Times New Roman"/>
          <w:color w:val="000000"/>
          <w:sz w:val="20"/>
          <w:szCs w:val="20"/>
          <w:lang w:eastAsia="es-ES"/>
        </w:rPr>
        <w:t>Goffman</w:t>
      </w:r>
      <w:proofErr w:type="spellEnd"/>
      <w:r w:rsidRPr="0072587C">
        <w:rPr>
          <w:rFonts w:ascii="Georgia" w:eastAsia="Times New Roman" w:hAnsi="Georgia" w:cs="Times New Roman"/>
          <w:color w:val="000000"/>
          <w:sz w:val="20"/>
          <w:szCs w:val="20"/>
          <w:lang w:eastAsia="es-ES"/>
        </w:rPr>
        <w:t xml:space="preserve">. Y esta afirmación enfática no está sólo sustentada en el hecho de que fuera recientemente nombrado presidente de la Asociación Americana de Sociología, sino en la influencia real de su obra en las ciencias humanas. Se inscribe </w:t>
      </w:r>
      <w:proofErr w:type="spellStart"/>
      <w:r w:rsidRPr="0072587C">
        <w:rPr>
          <w:rFonts w:ascii="Georgia" w:eastAsia="Times New Roman" w:hAnsi="Georgia" w:cs="Times New Roman"/>
          <w:color w:val="000000"/>
          <w:sz w:val="20"/>
          <w:szCs w:val="20"/>
          <w:lang w:eastAsia="es-ES"/>
        </w:rPr>
        <w:t>Goffman</w:t>
      </w:r>
      <w:proofErr w:type="spellEnd"/>
      <w:r w:rsidRPr="0072587C">
        <w:rPr>
          <w:rFonts w:ascii="Georgia" w:eastAsia="Times New Roman" w:hAnsi="Georgia" w:cs="Times New Roman"/>
          <w:color w:val="000000"/>
          <w:sz w:val="20"/>
          <w:szCs w:val="20"/>
          <w:lang w:eastAsia="es-ES"/>
        </w:rPr>
        <w:t xml:space="preserve"> en una corriente de pensadores y estudiosos que ha venido a dar un vuelco esencial a las ciencias sociales. Dos líneas parecen marcar el cambio de perspectiva: la consideración del lenguaje y las funciones simbólicas como elemento central para la comprensión de las organizaciones sociales y, paralelamente, la consideración del lenguaje en su aspecto de actividad social. La antropología lingüística, la etnografía de la comunicación, la sociología fenomenológica, con Mead a la cabeza, la sociolingüística y las llamadas sociologías de la vida cotidiana -</w:t>
      </w:r>
      <w:proofErr w:type="spellStart"/>
      <w:r w:rsidRPr="0072587C">
        <w:rPr>
          <w:rFonts w:ascii="Georgia" w:eastAsia="Times New Roman" w:hAnsi="Georgia" w:cs="Times New Roman"/>
          <w:color w:val="000000"/>
          <w:sz w:val="20"/>
          <w:szCs w:val="20"/>
          <w:lang w:eastAsia="es-ES"/>
        </w:rPr>
        <w:t>etnometodología</w:t>
      </w:r>
      <w:proofErr w:type="spellEnd"/>
      <w:r w:rsidRPr="0072587C">
        <w:rPr>
          <w:rFonts w:ascii="Georgia" w:eastAsia="Times New Roman" w:hAnsi="Georgia" w:cs="Times New Roman"/>
          <w:color w:val="000000"/>
          <w:sz w:val="20"/>
          <w:szCs w:val="20"/>
          <w:lang w:eastAsia="es-ES"/>
        </w:rPr>
        <w:t xml:space="preserve">, sociología </w:t>
      </w:r>
      <w:proofErr w:type="spellStart"/>
      <w:r w:rsidRPr="0072587C">
        <w:rPr>
          <w:rFonts w:ascii="Georgia" w:eastAsia="Times New Roman" w:hAnsi="Georgia" w:cs="Times New Roman"/>
          <w:color w:val="000000"/>
          <w:sz w:val="20"/>
          <w:szCs w:val="20"/>
          <w:lang w:eastAsia="es-ES"/>
        </w:rPr>
        <w:t>interaccional</w:t>
      </w:r>
      <w:proofErr w:type="spellEnd"/>
      <w:r w:rsidRPr="0072587C">
        <w:rPr>
          <w:rFonts w:ascii="Georgia" w:eastAsia="Times New Roman" w:hAnsi="Georgia" w:cs="Times New Roman"/>
          <w:color w:val="000000"/>
          <w:sz w:val="20"/>
          <w:szCs w:val="20"/>
          <w:lang w:eastAsia="es-ES"/>
        </w:rPr>
        <w:t xml:space="preserve"> y </w:t>
      </w:r>
      <w:proofErr w:type="spellStart"/>
      <w:r w:rsidRPr="0072587C">
        <w:rPr>
          <w:rFonts w:ascii="Georgia" w:eastAsia="Times New Roman" w:hAnsi="Georgia" w:cs="Times New Roman"/>
          <w:color w:val="000000"/>
          <w:sz w:val="20"/>
          <w:szCs w:val="20"/>
          <w:lang w:eastAsia="es-ES"/>
        </w:rPr>
        <w:t>conversacionalistas</w:t>
      </w:r>
      <w:proofErr w:type="spellEnd"/>
      <w:r w:rsidRPr="0072587C">
        <w:rPr>
          <w:rFonts w:ascii="Georgia" w:eastAsia="Times New Roman" w:hAnsi="Georgia" w:cs="Times New Roman"/>
          <w:color w:val="000000"/>
          <w:sz w:val="20"/>
          <w:szCs w:val="20"/>
          <w:lang w:eastAsia="es-ES"/>
        </w:rPr>
        <w:t>- se encuentran implicadas en este proceso.</w:t>
      </w:r>
    </w:p>
    <w:p w:rsidR="0072587C" w:rsidRPr="0072587C" w:rsidRDefault="0072587C" w:rsidP="0072587C">
      <w:pPr>
        <w:shd w:val="clear" w:color="auto" w:fill="FFFFFF"/>
        <w:spacing w:after="0" w:line="240" w:lineRule="auto"/>
        <w:rPr>
          <w:rFonts w:ascii="Georgia" w:eastAsia="Times New Roman" w:hAnsi="Georgia" w:cs="Times New Roman"/>
          <w:color w:val="000000"/>
          <w:sz w:val="20"/>
          <w:szCs w:val="20"/>
          <w:lang w:eastAsia="es-ES"/>
        </w:rPr>
      </w:pPr>
      <w:hyperlink r:id="rId5" w:anchor="?rel=listaapoyo" w:history="1">
        <w:r w:rsidRPr="0072587C">
          <w:rPr>
            <w:rFonts w:ascii="Georgia" w:eastAsia="Times New Roman" w:hAnsi="Georgia" w:cs="Times New Roman"/>
            <w:color w:val="98631F"/>
            <w:sz w:val="20"/>
            <w:szCs w:val="20"/>
            <w:u w:val="single"/>
            <w:lang w:eastAsia="es-ES"/>
          </w:rPr>
          <w:t>Los obras del cambio social</w:t>
        </w:r>
      </w:hyperlink>
    </w:p>
    <w:p w:rsidR="0072587C" w:rsidRPr="0072587C" w:rsidRDefault="0072587C" w:rsidP="0072587C">
      <w:pPr>
        <w:shd w:val="clear" w:color="auto" w:fill="FFFFFF"/>
        <w:spacing w:after="0" w:line="240" w:lineRule="auto"/>
        <w:rPr>
          <w:rFonts w:ascii="Georgia" w:eastAsia="Times New Roman" w:hAnsi="Georgia" w:cs="Times New Roman"/>
          <w:color w:val="000000"/>
          <w:sz w:val="20"/>
          <w:szCs w:val="20"/>
          <w:lang w:eastAsia="es-ES"/>
        </w:rPr>
      </w:pPr>
      <w:r w:rsidRPr="0072587C">
        <w:rPr>
          <w:rFonts w:ascii="Georgia" w:eastAsia="Times New Roman" w:hAnsi="Georgia" w:cs="Times New Roman"/>
          <w:color w:val="000000"/>
          <w:sz w:val="20"/>
          <w:szCs w:val="20"/>
          <w:lang w:eastAsia="es-ES"/>
        </w:rPr>
        <w:t xml:space="preserve">A </w:t>
      </w:r>
      <w:proofErr w:type="spellStart"/>
      <w:r w:rsidRPr="0072587C">
        <w:rPr>
          <w:rFonts w:ascii="Georgia" w:eastAsia="Times New Roman" w:hAnsi="Georgia" w:cs="Times New Roman"/>
          <w:color w:val="000000"/>
          <w:sz w:val="20"/>
          <w:szCs w:val="20"/>
          <w:lang w:eastAsia="es-ES"/>
        </w:rPr>
        <w:t>Goffman</w:t>
      </w:r>
      <w:proofErr w:type="spellEnd"/>
      <w:r w:rsidRPr="0072587C">
        <w:rPr>
          <w:rFonts w:ascii="Georgia" w:eastAsia="Times New Roman" w:hAnsi="Georgia" w:cs="Times New Roman"/>
          <w:color w:val="000000"/>
          <w:sz w:val="20"/>
          <w:szCs w:val="20"/>
          <w:lang w:eastAsia="es-ES"/>
        </w:rPr>
        <w:t xml:space="preserve"> se le puede considerar el puntal de la sociología </w:t>
      </w:r>
      <w:proofErr w:type="spellStart"/>
      <w:r w:rsidRPr="0072587C">
        <w:rPr>
          <w:rFonts w:ascii="Georgia" w:eastAsia="Times New Roman" w:hAnsi="Georgia" w:cs="Times New Roman"/>
          <w:color w:val="000000"/>
          <w:sz w:val="20"/>
          <w:szCs w:val="20"/>
          <w:lang w:eastAsia="es-ES"/>
        </w:rPr>
        <w:t>interaccional</w:t>
      </w:r>
      <w:proofErr w:type="spellEnd"/>
      <w:r w:rsidRPr="0072587C">
        <w:rPr>
          <w:rFonts w:ascii="Georgia" w:eastAsia="Times New Roman" w:hAnsi="Georgia" w:cs="Times New Roman"/>
          <w:color w:val="000000"/>
          <w:sz w:val="20"/>
          <w:szCs w:val="20"/>
          <w:lang w:eastAsia="es-ES"/>
        </w:rPr>
        <w:t xml:space="preserve">. Si es especialmente conocido por sus estudios sobre las instituciones totales, manicomios, cárceles, internados, etcétera, que han tenido una influencia decisiva en el movimiento </w:t>
      </w:r>
      <w:proofErr w:type="spellStart"/>
      <w:r w:rsidRPr="0072587C">
        <w:rPr>
          <w:rFonts w:ascii="Georgia" w:eastAsia="Times New Roman" w:hAnsi="Georgia" w:cs="Times New Roman"/>
          <w:color w:val="000000"/>
          <w:sz w:val="20"/>
          <w:szCs w:val="20"/>
          <w:lang w:eastAsia="es-ES"/>
        </w:rPr>
        <w:t>antipsiquiátrico</w:t>
      </w:r>
      <w:proofErr w:type="spellEnd"/>
      <w:r w:rsidRPr="0072587C">
        <w:rPr>
          <w:rFonts w:ascii="Georgia" w:eastAsia="Times New Roman" w:hAnsi="Georgia" w:cs="Times New Roman"/>
          <w:color w:val="000000"/>
          <w:sz w:val="20"/>
          <w:szCs w:val="20"/>
          <w:lang w:eastAsia="es-ES"/>
        </w:rPr>
        <w:t>, no debe ser considerado un sociólogo de estas instituciones, ni siquiera un sociólogo de la desviación. Lo que le interesa de esos recintos especiales es la estructura de las interacciones que se dan en ellos y la definición de las personas que resulta de esas interacciones, como lo que le interesa de los comportamientos desviados es lo que nos enseñan acerca de la normalidad.</w:t>
      </w:r>
    </w:p>
    <w:p w:rsidR="0072587C" w:rsidRPr="0072587C" w:rsidRDefault="0072587C" w:rsidP="0072587C">
      <w:pPr>
        <w:shd w:val="clear" w:color="auto" w:fill="FFFFFF"/>
        <w:spacing w:after="0" w:line="240" w:lineRule="auto"/>
        <w:rPr>
          <w:rFonts w:ascii="Georgia" w:eastAsia="Times New Roman" w:hAnsi="Georgia" w:cs="Times New Roman"/>
          <w:color w:val="000000"/>
          <w:sz w:val="20"/>
          <w:szCs w:val="20"/>
          <w:lang w:eastAsia="es-ES"/>
        </w:rPr>
      </w:pPr>
      <w:r w:rsidRPr="0072587C">
        <w:rPr>
          <w:rFonts w:ascii="Georgia" w:eastAsia="Times New Roman" w:hAnsi="Georgia" w:cs="Times New Roman"/>
          <w:b/>
          <w:bCs/>
          <w:color w:val="000000"/>
          <w:sz w:val="20"/>
          <w:szCs w:val="20"/>
          <w:lang w:eastAsia="es-ES"/>
        </w:rPr>
        <w:t>Rituales cotidianos</w:t>
      </w:r>
    </w:p>
    <w:p w:rsidR="0072587C" w:rsidRPr="0072587C" w:rsidRDefault="0072587C" w:rsidP="0072587C">
      <w:pPr>
        <w:shd w:val="clear" w:color="auto" w:fill="FFFFFF"/>
        <w:spacing w:after="0" w:line="240" w:lineRule="auto"/>
        <w:rPr>
          <w:rFonts w:ascii="Georgia" w:eastAsia="Times New Roman" w:hAnsi="Georgia" w:cs="Times New Roman"/>
          <w:color w:val="000000"/>
          <w:sz w:val="20"/>
          <w:szCs w:val="20"/>
          <w:lang w:eastAsia="es-ES"/>
        </w:rPr>
      </w:pPr>
      <w:r w:rsidRPr="0072587C">
        <w:rPr>
          <w:rFonts w:ascii="Georgia" w:eastAsia="Times New Roman" w:hAnsi="Georgia" w:cs="Times New Roman"/>
          <w:color w:val="000000"/>
          <w:sz w:val="20"/>
          <w:szCs w:val="20"/>
          <w:lang w:eastAsia="es-ES"/>
        </w:rPr>
        <w:t xml:space="preserve">El objeto principal de la atención de </w:t>
      </w:r>
      <w:proofErr w:type="spellStart"/>
      <w:r w:rsidRPr="0072587C">
        <w:rPr>
          <w:rFonts w:ascii="Georgia" w:eastAsia="Times New Roman" w:hAnsi="Georgia" w:cs="Times New Roman"/>
          <w:color w:val="000000"/>
          <w:sz w:val="20"/>
          <w:szCs w:val="20"/>
          <w:lang w:eastAsia="es-ES"/>
        </w:rPr>
        <w:t>Goffman</w:t>
      </w:r>
      <w:proofErr w:type="spellEnd"/>
      <w:r w:rsidRPr="0072587C">
        <w:rPr>
          <w:rFonts w:ascii="Georgia" w:eastAsia="Times New Roman" w:hAnsi="Georgia" w:cs="Times New Roman"/>
          <w:color w:val="000000"/>
          <w:sz w:val="20"/>
          <w:szCs w:val="20"/>
          <w:lang w:eastAsia="es-ES"/>
        </w:rPr>
        <w:t xml:space="preserve"> es la interacción, que se encuentra en el centro de su concepción de la sociedad y de su teoría de la personalidad.</w:t>
      </w:r>
    </w:p>
    <w:p w:rsidR="0072587C" w:rsidRPr="0072587C" w:rsidRDefault="0072587C" w:rsidP="0072587C">
      <w:pPr>
        <w:shd w:val="clear" w:color="auto" w:fill="FFFFFF"/>
        <w:spacing w:after="0" w:line="240" w:lineRule="auto"/>
        <w:rPr>
          <w:rFonts w:ascii="Georgia" w:eastAsia="Times New Roman" w:hAnsi="Georgia" w:cs="Times New Roman"/>
          <w:color w:val="000000"/>
          <w:sz w:val="20"/>
          <w:szCs w:val="20"/>
          <w:lang w:eastAsia="es-ES"/>
        </w:rPr>
      </w:pPr>
      <w:r w:rsidRPr="0072587C">
        <w:rPr>
          <w:rFonts w:ascii="Georgia" w:eastAsia="Times New Roman" w:hAnsi="Georgia" w:cs="Times New Roman"/>
          <w:color w:val="000000"/>
          <w:sz w:val="20"/>
          <w:szCs w:val="20"/>
          <w:lang w:eastAsia="es-ES"/>
        </w:rPr>
        <w:t>Los rituales cotidianos, las pautas de comportamiento normal, las rutinas de relación constituyen el orden social y son el punto de referencia obligado para infringir ese orden. Nuestros comportamientos más automáticos y </w:t>
      </w:r>
      <w:r w:rsidRPr="0072587C">
        <w:rPr>
          <w:rFonts w:ascii="Georgia" w:eastAsia="Times New Roman" w:hAnsi="Georgia" w:cs="Times New Roman"/>
          <w:i/>
          <w:iCs/>
          <w:color w:val="000000"/>
          <w:sz w:val="20"/>
          <w:szCs w:val="20"/>
          <w:lang w:eastAsia="es-ES"/>
        </w:rPr>
        <w:t>naturales</w:t>
      </w:r>
      <w:r w:rsidRPr="0072587C">
        <w:rPr>
          <w:rFonts w:ascii="Georgia" w:eastAsia="Times New Roman" w:hAnsi="Georgia" w:cs="Times New Roman"/>
          <w:color w:val="000000"/>
          <w:sz w:val="20"/>
          <w:szCs w:val="20"/>
          <w:lang w:eastAsia="es-ES"/>
        </w:rPr>
        <w:t> están normalizados, sometidos a reglas impensadas porque son la base de la vida en sociedad, lo que </w:t>
      </w:r>
      <w:r w:rsidRPr="0072587C">
        <w:rPr>
          <w:rFonts w:ascii="Georgia" w:eastAsia="Times New Roman" w:hAnsi="Georgia" w:cs="Times New Roman"/>
          <w:i/>
          <w:iCs/>
          <w:color w:val="000000"/>
          <w:sz w:val="20"/>
          <w:szCs w:val="20"/>
          <w:lang w:eastAsia="es-ES"/>
        </w:rPr>
        <w:t>se da por descontado.</w:t>
      </w:r>
    </w:p>
    <w:p w:rsidR="0072587C" w:rsidRPr="0072587C" w:rsidRDefault="0072587C" w:rsidP="0072587C">
      <w:pPr>
        <w:shd w:val="clear" w:color="auto" w:fill="FFFFFF"/>
        <w:spacing w:after="0" w:line="240" w:lineRule="auto"/>
        <w:rPr>
          <w:rFonts w:ascii="Georgia" w:eastAsia="Times New Roman" w:hAnsi="Georgia" w:cs="Times New Roman"/>
          <w:color w:val="000000"/>
          <w:sz w:val="20"/>
          <w:szCs w:val="20"/>
          <w:lang w:eastAsia="es-ES"/>
        </w:rPr>
      </w:pPr>
      <w:r w:rsidRPr="0072587C">
        <w:rPr>
          <w:rFonts w:ascii="Georgia" w:eastAsia="Times New Roman" w:hAnsi="Georgia" w:cs="Times New Roman"/>
          <w:color w:val="000000"/>
          <w:sz w:val="20"/>
          <w:szCs w:val="20"/>
          <w:lang w:eastAsia="es-ES"/>
        </w:rPr>
        <w:t xml:space="preserve">La unidad privilegiada del análisis </w:t>
      </w:r>
      <w:proofErr w:type="spellStart"/>
      <w:r w:rsidRPr="0072587C">
        <w:rPr>
          <w:rFonts w:ascii="Georgia" w:eastAsia="Times New Roman" w:hAnsi="Georgia" w:cs="Times New Roman"/>
          <w:color w:val="000000"/>
          <w:sz w:val="20"/>
          <w:szCs w:val="20"/>
          <w:lang w:eastAsia="es-ES"/>
        </w:rPr>
        <w:t>interaccional</w:t>
      </w:r>
      <w:proofErr w:type="spellEnd"/>
      <w:r w:rsidRPr="0072587C">
        <w:rPr>
          <w:rFonts w:ascii="Georgia" w:eastAsia="Times New Roman" w:hAnsi="Georgia" w:cs="Times New Roman"/>
          <w:color w:val="000000"/>
          <w:sz w:val="20"/>
          <w:szCs w:val="20"/>
          <w:lang w:eastAsia="es-ES"/>
        </w:rPr>
        <w:t xml:space="preserve"> es el </w:t>
      </w:r>
      <w:r w:rsidRPr="0072587C">
        <w:rPr>
          <w:rFonts w:ascii="Georgia" w:eastAsia="Times New Roman" w:hAnsi="Georgia" w:cs="Times New Roman"/>
          <w:i/>
          <w:iCs/>
          <w:color w:val="000000"/>
          <w:sz w:val="20"/>
          <w:szCs w:val="20"/>
          <w:lang w:eastAsia="es-ES"/>
        </w:rPr>
        <w:t>encuentro,</w:t>
      </w:r>
      <w:r w:rsidRPr="0072587C">
        <w:rPr>
          <w:rFonts w:ascii="Georgia" w:eastAsia="Times New Roman" w:hAnsi="Georgia" w:cs="Times New Roman"/>
          <w:color w:val="000000"/>
          <w:sz w:val="20"/>
          <w:szCs w:val="20"/>
          <w:lang w:eastAsia="es-ES"/>
        </w:rPr>
        <w:t> un pequeño microsistema social. En estas interacciones cara-a-cara es esencial para los participantes definir la situación, saber «qué está pasando aquí». Lo que digan, lo que hagan, los </w:t>
      </w:r>
      <w:r w:rsidRPr="0072587C">
        <w:rPr>
          <w:rFonts w:ascii="Georgia" w:eastAsia="Times New Roman" w:hAnsi="Georgia" w:cs="Times New Roman"/>
          <w:i/>
          <w:iCs/>
          <w:color w:val="000000"/>
          <w:sz w:val="20"/>
          <w:szCs w:val="20"/>
          <w:lang w:eastAsia="es-ES"/>
        </w:rPr>
        <w:t>roles</w:t>
      </w:r>
      <w:r w:rsidRPr="0072587C">
        <w:rPr>
          <w:rFonts w:ascii="Georgia" w:eastAsia="Times New Roman" w:hAnsi="Georgia" w:cs="Times New Roman"/>
          <w:color w:val="000000"/>
          <w:sz w:val="20"/>
          <w:szCs w:val="20"/>
          <w:lang w:eastAsia="es-ES"/>
        </w:rPr>
        <w:t> que adopten, el grado de implicación personal que manifiesten dependerá del significado que den al encuentro. Pero éste, a su vez, será definido por las actitudes que adopten los participantes y por la definición que den de sí mismos. El sistema social no está, en esta concepción, dado </w:t>
      </w:r>
      <w:r w:rsidRPr="0072587C">
        <w:rPr>
          <w:rFonts w:ascii="Georgia" w:eastAsia="Times New Roman" w:hAnsi="Georgia" w:cs="Times New Roman"/>
          <w:i/>
          <w:iCs/>
          <w:color w:val="000000"/>
          <w:sz w:val="20"/>
          <w:szCs w:val="20"/>
          <w:lang w:eastAsia="es-ES"/>
        </w:rPr>
        <w:t>a priori</w:t>
      </w:r>
      <w:r w:rsidRPr="0072587C">
        <w:rPr>
          <w:rFonts w:ascii="Georgia" w:eastAsia="Times New Roman" w:hAnsi="Georgia" w:cs="Times New Roman"/>
          <w:color w:val="000000"/>
          <w:sz w:val="20"/>
          <w:szCs w:val="20"/>
          <w:lang w:eastAsia="es-ES"/>
        </w:rPr>
        <w:t> de los comportamientos particulares. Las normas no preexisten absolutamente a las situaciones en que se aplican. Las personas no están definidas de una vez por todas por un carácter, un </w:t>
      </w:r>
      <w:r w:rsidRPr="0072587C">
        <w:rPr>
          <w:rFonts w:ascii="Georgia" w:eastAsia="Times New Roman" w:hAnsi="Georgia" w:cs="Times New Roman"/>
          <w:i/>
          <w:iCs/>
          <w:color w:val="000000"/>
          <w:sz w:val="20"/>
          <w:szCs w:val="20"/>
          <w:lang w:eastAsia="es-ES"/>
        </w:rPr>
        <w:t>statu</w:t>
      </w:r>
      <w:r w:rsidRPr="0072587C">
        <w:rPr>
          <w:rFonts w:ascii="Georgia" w:eastAsia="Times New Roman" w:hAnsi="Georgia" w:cs="Times New Roman"/>
          <w:color w:val="000000"/>
          <w:sz w:val="20"/>
          <w:szCs w:val="20"/>
          <w:lang w:eastAsia="es-ES"/>
        </w:rPr>
        <w:t>s y un abanico limitado de </w:t>
      </w:r>
      <w:r w:rsidRPr="0072587C">
        <w:rPr>
          <w:rFonts w:ascii="Georgia" w:eastAsia="Times New Roman" w:hAnsi="Georgia" w:cs="Times New Roman"/>
          <w:i/>
          <w:iCs/>
          <w:color w:val="000000"/>
          <w:sz w:val="20"/>
          <w:szCs w:val="20"/>
          <w:lang w:eastAsia="es-ES"/>
        </w:rPr>
        <w:t>roles</w:t>
      </w:r>
      <w:r w:rsidRPr="0072587C">
        <w:rPr>
          <w:rFonts w:ascii="Georgia" w:eastAsia="Times New Roman" w:hAnsi="Georgia" w:cs="Times New Roman"/>
          <w:color w:val="000000"/>
          <w:sz w:val="20"/>
          <w:szCs w:val="20"/>
          <w:lang w:eastAsia="es-ES"/>
        </w:rPr>
        <w:t> que pueden ejecutar. Este es el aspecto de esta perspectiva que más resistencias encuentra en los esquemas habituales de las ciencias sociales.</w:t>
      </w:r>
    </w:p>
    <w:p w:rsidR="0072587C" w:rsidRPr="0072587C" w:rsidRDefault="0072587C" w:rsidP="0072587C">
      <w:pPr>
        <w:shd w:val="clear" w:color="auto" w:fill="FFFFFF"/>
        <w:spacing w:after="0" w:line="240" w:lineRule="auto"/>
        <w:rPr>
          <w:rFonts w:ascii="Georgia" w:eastAsia="Times New Roman" w:hAnsi="Georgia" w:cs="Times New Roman"/>
          <w:color w:val="000000"/>
          <w:sz w:val="20"/>
          <w:szCs w:val="20"/>
          <w:lang w:eastAsia="es-ES"/>
        </w:rPr>
      </w:pPr>
      <w:r w:rsidRPr="0072587C">
        <w:rPr>
          <w:rFonts w:ascii="Georgia" w:eastAsia="Times New Roman" w:hAnsi="Georgia" w:cs="Times New Roman"/>
          <w:color w:val="000000"/>
          <w:sz w:val="20"/>
          <w:szCs w:val="20"/>
          <w:lang w:eastAsia="es-ES"/>
        </w:rPr>
        <w:t xml:space="preserve">Por decirlo en el estilo aforístico que gusta introducir a </w:t>
      </w:r>
      <w:proofErr w:type="spellStart"/>
      <w:r w:rsidRPr="0072587C">
        <w:rPr>
          <w:rFonts w:ascii="Georgia" w:eastAsia="Times New Roman" w:hAnsi="Georgia" w:cs="Times New Roman"/>
          <w:color w:val="000000"/>
          <w:sz w:val="20"/>
          <w:szCs w:val="20"/>
          <w:lang w:eastAsia="es-ES"/>
        </w:rPr>
        <w:t>Goffman</w:t>
      </w:r>
      <w:proofErr w:type="spellEnd"/>
      <w:r w:rsidRPr="0072587C">
        <w:rPr>
          <w:rFonts w:ascii="Georgia" w:eastAsia="Times New Roman" w:hAnsi="Georgia" w:cs="Times New Roman"/>
          <w:color w:val="000000"/>
          <w:sz w:val="20"/>
          <w:szCs w:val="20"/>
          <w:lang w:eastAsia="es-ES"/>
        </w:rPr>
        <w:t xml:space="preserve"> entre su farragosa escritura, lo importante no son «los hombres y sus momentos, sino los momentos y sus hombres».</w:t>
      </w:r>
    </w:p>
    <w:p w:rsidR="0072587C" w:rsidRPr="0072587C" w:rsidRDefault="0072587C" w:rsidP="0072587C">
      <w:pPr>
        <w:shd w:val="clear" w:color="auto" w:fill="FFFFFF"/>
        <w:spacing w:after="0" w:line="240" w:lineRule="auto"/>
        <w:rPr>
          <w:rFonts w:ascii="Georgia" w:eastAsia="Times New Roman" w:hAnsi="Georgia" w:cs="Times New Roman"/>
          <w:color w:val="000000"/>
          <w:sz w:val="20"/>
          <w:szCs w:val="20"/>
          <w:lang w:eastAsia="es-ES"/>
        </w:rPr>
      </w:pPr>
      <w:r w:rsidRPr="0072587C">
        <w:rPr>
          <w:rFonts w:ascii="Georgia" w:eastAsia="Times New Roman" w:hAnsi="Georgia" w:cs="Times New Roman"/>
          <w:color w:val="000000"/>
          <w:sz w:val="20"/>
          <w:szCs w:val="20"/>
          <w:lang w:eastAsia="es-ES"/>
        </w:rPr>
        <w:t>Por cada situación hay que encontrar una definición. En cada una de ellas jugamos papeles </w:t>
      </w:r>
      <w:r w:rsidRPr="0072587C">
        <w:rPr>
          <w:rFonts w:ascii="Georgia" w:eastAsia="Times New Roman" w:hAnsi="Georgia" w:cs="Times New Roman"/>
          <w:i/>
          <w:iCs/>
          <w:color w:val="000000"/>
          <w:sz w:val="20"/>
          <w:szCs w:val="20"/>
          <w:lang w:eastAsia="es-ES"/>
        </w:rPr>
        <w:t>ad ho</w:t>
      </w:r>
      <w:r w:rsidRPr="0072587C">
        <w:rPr>
          <w:rFonts w:ascii="Georgia" w:eastAsia="Times New Roman" w:hAnsi="Georgia" w:cs="Times New Roman"/>
          <w:color w:val="000000"/>
          <w:sz w:val="20"/>
          <w:szCs w:val="20"/>
          <w:lang w:eastAsia="es-ES"/>
        </w:rPr>
        <w:t xml:space="preserve">c, contando, desde luego, con las informaciones que el atuendo, la actitud, edad, profesión, etcétera, de los participantes nos proporcionan acerca de ellos, pero fundamentalmente reelaborando esa información según las posiciones que esos actores vayan asumiendo durante la interacción. Existen unas reglas para cada tipo de encuentro, pero los participantes negocian </w:t>
      </w:r>
      <w:r w:rsidRPr="0072587C">
        <w:rPr>
          <w:rFonts w:ascii="Georgia" w:eastAsia="Times New Roman" w:hAnsi="Georgia" w:cs="Times New Roman"/>
          <w:color w:val="000000"/>
          <w:sz w:val="20"/>
          <w:szCs w:val="20"/>
          <w:lang w:eastAsia="es-ES"/>
        </w:rPr>
        <w:lastRenderedPageBreak/>
        <w:t>constantemente cuáles son las aplicables en cada momento. Un comportamiento inesperado obligará a buscar una regla según la cual sea explicable, obligará quizá a redefinir la situación en otra en la que dicho comportamiento tenga cabida. Se construye una definición de la realidad no en la estabilidad de las informaciones previas, sino como una pequeña guerra de definiciones, sobre el equilibrio precario de </w:t>
      </w:r>
      <w:proofErr w:type="spellStart"/>
      <w:r w:rsidRPr="0072587C">
        <w:rPr>
          <w:rFonts w:ascii="Georgia" w:eastAsia="Times New Roman" w:hAnsi="Georgia" w:cs="Times New Roman"/>
          <w:i/>
          <w:iCs/>
          <w:color w:val="000000"/>
          <w:sz w:val="20"/>
          <w:szCs w:val="20"/>
          <w:lang w:eastAsia="es-ES"/>
        </w:rPr>
        <w:t>consensus</w:t>
      </w:r>
      <w:proofErr w:type="spellEnd"/>
      <w:r w:rsidRPr="0072587C">
        <w:rPr>
          <w:rFonts w:ascii="Georgia" w:eastAsia="Times New Roman" w:hAnsi="Georgia" w:cs="Times New Roman"/>
          <w:color w:val="000000"/>
          <w:sz w:val="20"/>
          <w:szCs w:val="20"/>
          <w:lang w:eastAsia="es-ES"/>
        </w:rPr>
        <w:t> provisionales.</w:t>
      </w:r>
    </w:p>
    <w:p w:rsidR="0072587C" w:rsidRPr="0072587C" w:rsidRDefault="0072587C" w:rsidP="0072587C">
      <w:pPr>
        <w:shd w:val="clear" w:color="auto" w:fill="FFFFFF"/>
        <w:spacing w:after="0" w:line="240" w:lineRule="auto"/>
        <w:rPr>
          <w:rFonts w:ascii="Georgia" w:eastAsia="Times New Roman" w:hAnsi="Georgia" w:cs="Times New Roman"/>
          <w:color w:val="000000"/>
          <w:sz w:val="20"/>
          <w:szCs w:val="20"/>
          <w:lang w:eastAsia="es-ES"/>
        </w:rPr>
      </w:pPr>
      <w:r w:rsidRPr="0072587C">
        <w:rPr>
          <w:rFonts w:ascii="Georgia" w:eastAsia="Times New Roman" w:hAnsi="Georgia" w:cs="Times New Roman"/>
          <w:b/>
          <w:bCs/>
          <w:color w:val="000000"/>
          <w:sz w:val="20"/>
          <w:szCs w:val="20"/>
          <w:lang w:eastAsia="es-ES"/>
        </w:rPr>
        <w:t>Interacción estratégica</w:t>
      </w:r>
    </w:p>
    <w:p w:rsidR="0072587C" w:rsidRPr="0072587C" w:rsidRDefault="0072587C" w:rsidP="0072587C">
      <w:pPr>
        <w:shd w:val="clear" w:color="auto" w:fill="FFFFFF"/>
        <w:spacing w:after="0" w:line="240" w:lineRule="auto"/>
        <w:rPr>
          <w:rFonts w:ascii="Georgia" w:eastAsia="Times New Roman" w:hAnsi="Georgia" w:cs="Times New Roman"/>
          <w:color w:val="000000"/>
          <w:sz w:val="20"/>
          <w:szCs w:val="20"/>
          <w:lang w:eastAsia="es-ES"/>
        </w:rPr>
      </w:pPr>
      <w:r w:rsidRPr="0072587C">
        <w:rPr>
          <w:rFonts w:ascii="Georgia" w:eastAsia="Times New Roman" w:hAnsi="Georgia" w:cs="Times New Roman"/>
          <w:color w:val="000000"/>
          <w:sz w:val="20"/>
          <w:szCs w:val="20"/>
          <w:lang w:eastAsia="es-ES"/>
        </w:rPr>
        <w:t xml:space="preserve">Interacción estratégica la llama </w:t>
      </w:r>
      <w:proofErr w:type="spellStart"/>
      <w:r w:rsidRPr="0072587C">
        <w:rPr>
          <w:rFonts w:ascii="Georgia" w:eastAsia="Times New Roman" w:hAnsi="Georgia" w:cs="Times New Roman"/>
          <w:color w:val="000000"/>
          <w:sz w:val="20"/>
          <w:szCs w:val="20"/>
          <w:lang w:eastAsia="es-ES"/>
        </w:rPr>
        <w:t>Goffman</w:t>
      </w:r>
      <w:proofErr w:type="spellEnd"/>
      <w:r w:rsidRPr="0072587C">
        <w:rPr>
          <w:rFonts w:ascii="Georgia" w:eastAsia="Times New Roman" w:hAnsi="Georgia" w:cs="Times New Roman"/>
          <w:color w:val="000000"/>
          <w:sz w:val="20"/>
          <w:szCs w:val="20"/>
          <w:lang w:eastAsia="es-ES"/>
        </w:rPr>
        <w:t>, con lo que quiere significar que la relación está caracterizada por la influencia recíproca de los comportamientos y la adopción del punto de vista del otro para calibrar el efecto del propio comportamiento. Le servirán, por tanto, como modelos analógicos la teoría de los juegos, la disciplina del territorio, etología -porque en los grupos animales toda la actividad está situada socialmente y sus miembros suelen permanecer en el campo de percepción unos de otros- y la famosa perspectiva dramatúrgica, porque siempre representamos papeles para otros y porque -como ya indicara G. H. Mead- el propio yo (el </w:t>
      </w:r>
      <w:proofErr w:type="spellStart"/>
      <w:r w:rsidRPr="0072587C">
        <w:rPr>
          <w:rFonts w:ascii="Georgia" w:eastAsia="Times New Roman" w:hAnsi="Georgia" w:cs="Times New Roman"/>
          <w:i/>
          <w:iCs/>
          <w:color w:val="000000"/>
          <w:sz w:val="20"/>
          <w:szCs w:val="20"/>
          <w:lang w:eastAsia="es-ES"/>
        </w:rPr>
        <w:t>self</w:t>
      </w:r>
      <w:proofErr w:type="spellEnd"/>
      <w:r w:rsidRPr="0072587C">
        <w:rPr>
          <w:rFonts w:ascii="Georgia" w:eastAsia="Times New Roman" w:hAnsi="Georgia" w:cs="Times New Roman"/>
          <w:color w:val="000000"/>
          <w:sz w:val="20"/>
          <w:szCs w:val="20"/>
          <w:lang w:eastAsia="es-ES"/>
        </w:rPr>
        <w:t>) del individuo se conforma a través de sus representaciones, de cómo los otros entienden que es y le tratan como si fuera.</w:t>
      </w:r>
    </w:p>
    <w:p w:rsidR="0072587C" w:rsidRPr="0072587C" w:rsidRDefault="0072587C" w:rsidP="0072587C">
      <w:pPr>
        <w:shd w:val="clear" w:color="auto" w:fill="FFFFFF"/>
        <w:spacing w:after="0" w:line="240" w:lineRule="auto"/>
        <w:rPr>
          <w:rFonts w:ascii="Georgia" w:eastAsia="Times New Roman" w:hAnsi="Georgia" w:cs="Times New Roman"/>
          <w:color w:val="000000"/>
          <w:sz w:val="20"/>
          <w:szCs w:val="20"/>
          <w:lang w:eastAsia="es-ES"/>
        </w:rPr>
      </w:pPr>
      <w:r w:rsidRPr="0072587C">
        <w:rPr>
          <w:rFonts w:ascii="Georgia" w:eastAsia="Times New Roman" w:hAnsi="Georgia" w:cs="Times New Roman"/>
          <w:color w:val="000000"/>
          <w:sz w:val="20"/>
          <w:szCs w:val="20"/>
          <w:lang w:eastAsia="es-ES"/>
        </w:rPr>
        <w:t>Puesto que al realizar una actividad no podemos dejar de representar que estamos ejecutando tal actividad, ni evitar el adornar la representación con las expresiones más adecuadas, excluyendo las que podrían hacer que los otros atribuyeran significados no deseados, etcétera, las representaciones falsas enseñan tanto acerca de las sinceras como los comportamientos desviados, torpes o provocadores enseñan acerca de los normales y correctos.</w:t>
      </w:r>
    </w:p>
    <w:p w:rsidR="0072587C" w:rsidRPr="0072587C" w:rsidRDefault="0072587C" w:rsidP="0072587C">
      <w:pPr>
        <w:shd w:val="clear" w:color="auto" w:fill="FFFFFF"/>
        <w:spacing w:after="0" w:line="240" w:lineRule="auto"/>
        <w:rPr>
          <w:rFonts w:ascii="Georgia" w:eastAsia="Times New Roman" w:hAnsi="Georgia" w:cs="Times New Roman"/>
          <w:color w:val="000000"/>
          <w:sz w:val="20"/>
          <w:szCs w:val="20"/>
          <w:lang w:eastAsia="es-ES"/>
        </w:rPr>
      </w:pPr>
      <w:r w:rsidRPr="0072587C">
        <w:rPr>
          <w:rFonts w:ascii="Georgia" w:eastAsia="Times New Roman" w:hAnsi="Georgia" w:cs="Times New Roman"/>
          <w:color w:val="000000"/>
          <w:sz w:val="20"/>
          <w:szCs w:val="20"/>
          <w:lang w:eastAsia="es-ES"/>
        </w:rPr>
        <w:t>Pero además, atender a la desviación o la incorrección tiene la ventaja de que se altera así la perspectiva habitual sobre el funcionamiento de lo obvio, dado que para quienes están, o se encuentran momentáneamente, fuera de la normalidad, la realidad más evidente deja de ser natural y se convierte en una difícil construcción consciente.</w:t>
      </w:r>
    </w:p>
    <w:p w:rsidR="0072587C" w:rsidRPr="0072587C" w:rsidRDefault="0072587C" w:rsidP="0072587C">
      <w:pPr>
        <w:shd w:val="clear" w:color="auto" w:fill="FFFFFF"/>
        <w:spacing w:after="0" w:line="240" w:lineRule="auto"/>
        <w:rPr>
          <w:rFonts w:ascii="Georgia" w:eastAsia="Times New Roman" w:hAnsi="Georgia" w:cs="Times New Roman"/>
          <w:color w:val="000000"/>
          <w:sz w:val="20"/>
          <w:szCs w:val="20"/>
          <w:lang w:eastAsia="es-ES"/>
        </w:rPr>
      </w:pPr>
      <w:proofErr w:type="spellStart"/>
      <w:r w:rsidRPr="0072587C">
        <w:rPr>
          <w:rFonts w:ascii="Georgia" w:eastAsia="Times New Roman" w:hAnsi="Georgia" w:cs="Times New Roman"/>
          <w:color w:val="000000"/>
          <w:sz w:val="20"/>
          <w:szCs w:val="20"/>
          <w:lang w:eastAsia="es-ES"/>
        </w:rPr>
        <w:t>Goffman</w:t>
      </w:r>
      <w:proofErr w:type="spellEnd"/>
      <w:r w:rsidRPr="0072587C">
        <w:rPr>
          <w:rFonts w:ascii="Georgia" w:eastAsia="Times New Roman" w:hAnsi="Georgia" w:cs="Times New Roman"/>
          <w:color w:val="000000"/>
          <w:sz w:val="20"/>
          <w:szCs w:val="20"/>
          <w:lang w:eastAsia="es-ES"/>
        </w:rPr>
        <w:t xml:space="preserve"> practica una observación de los </w:t>
      </w:r>
      <w:proofErr w:type="spellStart"/>
      <w:r w:rsidRPr="0072587C">
        <w:rPr>
          <w:rFonts w:ascii="Georgia" w:eastAsia="Times New Roman" w:hAnsi="Georgia" w:cs="Times New Roman"/>
          <w:color w:val="000000"/>
          <w:sz w:val="20"/>
          <w:szCs w:val="20"/>
          <w:lang w:eastAsia="es-ES"/>
        </w:rPr>
        <w:t>microcomportamientos</w:t>
      </w:r>
      <w:proofErr w:type="spellEnd"/>
      <w:r w:rsidRPr="0072587C">
        <w:rPr>
          <w:rFonts w:ascii="Georgia" w:eastAsia="Times New Roman" w:hAnsi="Georgia" w:cs="Times New Roman"/>
          <w:color w:val="000000"/>
          <w:sz w:val="20"/>
          <w:szCs w:val="20"/>
          <w:lang w:eastAsia="es-ES"/>
        </w:rPr>
        <w:t xml:space="preserve"> sociales no sistemática, naturalista, a la que se ha criticado que sea exclusivamente aplicable a la burguesía estadounidense. Sin embargo, si sus minuciosas descripciones se refieren siempre a ese ámbito, ello no impide que la perspectiva teatral, por ejemplo, sea aplicable como marco metodológico de descripción a toda organización social, entendiendo que los rituales de la interacción diferirán de una cultura a otra.</w:t>
      </w:r>
    </w:p>
    <w:p w:rsidR="0072587C" w:rsidRPr="0072587C" w:rsidRDefault="0072587C" w:rsidP="0072587C">
      <w:pPr>
        <w:shd w:val="clear" w:color="auto" w:fill="FFFFFF"/>
        <w:spacing w:line="240" w:lineRule="auto"/>
        <w:rPr>
          <w:rFonts w:ascii="Georgia" w:eastAsia="Times New Roman" w:hAnsi="Georgia" w:cs="Times New Roman"/>
          <w:color w:val="000000"/>
          <w:sz w:val="20"/>
          <w:szCs w:val="20"/>
          <w:lang w:eastAsia="es-ES"/>
        </w:rPr>
      </w:pPr>
      <w:r w:rsidRPr="0072587C">
        <w:rPr>
          <w:rFonts w:ascii="Georgia" w:eastAsia="Times New Roman" w:hAnsi="Georgia" w:cs="Times New Roman"/>
          <w:b/>
          <w:bCs/>
          <w:i/>
          <w:iCs/>
          <w:color w:val="000000"/>
          <w:sz w:val="20"/>
          <w:szCs w:val="20"/>
          <w:lang w:eastAsia="es-ES"/>
        </w:rPr>
        <w:t>Cristina Peña-</w:t>
      </w:r>
      <w:proofErr w:type="spellStart"/>
      <w:r w:rsidRPr="0072587C">
        <w:rPr>
          <w:rFonts w:ascii="Georgia" w:eastAsia="Times New Roman" w:hAnsi="Georgia" w:cs="Times New Roman"/>
          <w:b/>
          <w:bCs/>
          <w:i/>
          <w:iCs/>
          <w:color w:val="000000"/>
          <w:sz w:val="20"/>
          <w:szCs w:val="20"/>
          <w:lang w:eastAsia="es-ES"/>
        </w:rPr>
        <w:t>Maria</w:t>
      </w:r>
      <w:proofErr w:type="spellEnd"/>
      <w:r w:rsidRPr="0072587C">
        <w:rPr>
          <w:rFonts w:ascii="Georgia" w:eastAsia="Times New Roman" w:hAnsi="Georgia" w:cs="Times New Roman"/>
          <w:b/>
          <w:bCs/>
          <w:i/>
          <w:iCs/>
          <w:color w:val="000000"/>
          <w:sz w:val="20"/>
          <w:szCs w:val="20"/>
          <w:lang w:eastAsia="es-ES"/>
        </w:rPr>
        <w:t> es profesora de Teoría de la Información de la Universidad Complutense y especialista en semiótica.</w:t>
      </w:r>
    </w:p>
    <w:p w:rsidR="00634A9E" w:rsidRPr="0072587C" w:rsidRDefault="00634A9E" w:rsidP="0072587C"/>
    <w:sectPr w:rsidR="00634A9E" w:rsidRPr="0072587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587C"/>
    <w:rsid w:val="00634A9E"/>
    <w:rsid w:val="0072587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948BC5A-40B5-4C16-BE25-FE2E8AD5C1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9"/>
    <w:qFormat/>
    <w:rsid w:val="0072587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2587C"/>
    <w:rPr>
      <w:rFonts w:ascii="Times New Roman" w:eastAsia="Times New Roman" w:hAnsi="Times New Roman" w:cs="Times New Roman"/>
      <w:b/>
      <w:bCs/>
      <w:kern w:val="36"/>
      <w:sz w:val="48"/>
      <w:szCs w:val="48"/>
      <w:lang w:eastAsia="es-ES"/>
    </w:rPr>
  </w:style>
  <w:style w:type="character" w:styleId="Hipervnculo">
    <w:name w:val="Hyperlink"/>
    <w:basedOn w:val="Fuentedeprrafopredeter"/>
    <w:uiPriority w:val="99"/>
    <w:semiHidden/>
    <w:unhideWhenUsed/>
    <w:rsid w:val="0072587C"/>
    <w:rPr>
      <w:color w:val="0000FF"/>
      <w:u w:val="single"/>
    </w:rPr>
  </w:style>
  <w:style w:type="paragraph" w:customStyle="1" w:styleId="fl">
    <w:name w:val="fl"/>
    <w:basedOn w:val="Normal"/>
    <w:rsid w:val="0072587C"/>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nfasis">
    <w:name w:val="Emphasis"/>
    <w:basedOn w:val="Fuentedeprrafopredeter"/>
    <w:uiPriority w:val="20"/>
    <w:qFormat/>
    <w:rsid w:val="0072587C"/>
    <w:rPr>
      <w:i/>
      <w:iCs/>
    </w:rPr>
  </w:style>
  <w:style w:type="paragraph" w:customStyle="1" w:styleId="fr">
    <w:name w:val="fr"/>
    <w:basedOn w:val="Normal"/>
    <w:rsid w:val="0072587C"/>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comments">
    <w:name w:val="comments"/>
    <w:basedOn w:val="Fuentedeprrafopredeter"/>
    <w:rsid w:val="0072587C"/>
  </w:style>
  <w:style w:type="paragraph" w:styleId="NormalWeb">
    <w:name w:val="Normal (Web)"/>
    <w:basedOn w:val="Normal"/>
    <w:uiPriority w:val="99"/>
    <w:semiHidden/>
    <w:unhideWhenUsed/>
    <w:rsid w:val="0072587C"/>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72587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6980828">
      <w:bodyDiv w:val="1"/>
      <w:marLeft w:val="0"/>
      <w:marRight w:val="0"/>
      <w:marTop w:val="0"/>
      <w:marBottom w:val="0"/>
      <w:divBdr>
        <w:top w:val="none" w:sz="0" w:space="0" w:color="auto"/>
        <w:left w:val="none" w:sz="0" w:space="0" w:color="auto"/>
        <w:bottom w:val="none" w:sz="0" w:space="0" w:color="auto"/>
        <w:right w:val="none" w:sz="0" w:space="0" w:color="auto"/>
      </w:divBdr>
      <w:divsChild>
        <w:div w:id="870336193">
          <w:marLeft w:val="0"/>
          <w:marRight w:val="0"/>
          <w:marTop w:val="0"/>
          <w:marBottom w:val="0"/>
          <w:divBdr>
            <w:top w:val="none" w:sz="0" w:space="0" w:color="auto"/>
            <w:left w:val="none" w:sz="0" w:space="0" w:color="auto"/>
            <w:bottom w:val="none" w:sz="0" w:space="0" w:color="auto"/>
            <w:right w:val="none" w:sz="0" w:space="0" w:color="auto"/>
          </w:divBdr>
          <w:divsChild>
            <w:div w:id="1801071184">
              <w:marLeft w:val="0"/>
              <w:marRight w:val="0"/>
              <w:marTop w:val="0"/>
              <w:marBottom w:val="0"/>
              <w:divBdr>
                <w:top w:val="none" w:sz="0" w:space="0" w:color="auto"/>
                <w:left w:val="none" w:sz="0" w:space="0" w:color="auto"/>
                <w:bottom w:val="none" w:sz="0" w:space="0" w:color="auto"/>
                <w:right w:val="none" w:sz="0" w:space="0" w:color="auto"/>
              </w:divBdr>
            </w:div>
            <w:div w:id="1238904253">
              <w:marLeft w:val="0"/>
              <w:marRight w:val="0"/>
              <w:marTop w:val="0"/>
              <w:marBottom w:val="0"/>
              <w:divBdr>
                <w:top w:val="none" w:sz="0" w:space="0" w:color="auto"/>
                <w:left w:val="none" w:sz="0" w:space="0" w:color="auto"/>
                <w:bottom w:val="none" w:sz="0" w:space="0" w:color="auto"/>
                <w:right w:val="none" w:sz="0" w:space="0" w:color="auto"/>
              </w:divBdr>
            </w:div>
          </w:divsChild>
        </w:div>
        <w:div w:id="1513296780">
          <w:marLeft w:val="0"/>
          <w:marRight w:val="0"/>
          <w:marTop w:val="0"/>
          <w:marBottom w:val="450"/>
          <w:divBdr>
            <w:top w:val="none" w:sz="0" w:space="0" w:color="auto"/>
            <w:left w:val="none" w:sz="0" w:space="0" w:color="auto"/>
            <w:bottom w:val="none" w:sz="0" w:space="0" w:color="auto"/>
            <w:right w:val="none" w:sz="0" w:space="0" w:color="auto"/>
          </w:divBdr>
          <w:divsChild>
            <w:div w:id="135294747">
              <w:marLeft w:val="0"/>
              <w:marRight w:val="0"/>
              <w:marTop w:val="0"/>
              <w:marBottom w:val="0"/>
              <w:divBdr>
                <w:top w:val="none" w:sz="0" w:space="0" w:color="auto"/>
                <w:left w:val="none" w:sz="0" w:space="0" w:color="auto"/>
                <w:bottom w:val="none" w:sz="0" w:space="0" w:color="auto"/>
                <w:right w:val="none" w:sz="0" w:space="0" w:color="auto"/>
              </w:divBdr>
            </w:div>
            <w:div w:id="358164942">
              <w:marLeft w:val="0"/>
              <w:marRight w:val="0"/>
              <w:marTop w:val="0"/>
              <w:marBottom w:val="0"/>
              <w:divBdr>
                <w:top w:val="none" w:sz="0" w:space="0" w:color="auto"/>
                <w:left w:val="none" w:sz="0" w:space="0" w:color="auto"/>
                <w:bottom w:val="none" w:sz="0" w:space="0" w:color="auto"/>
                <w:right w:val="none" w:sz="0" w:space="0" w:color="auto"/>
              </w:divBdr>
            </w:div>
            <w:div w:id="1471247824">
              <w:marLeft w:val="0"/>
              <w:marRight w:val="0"/>
              <w:marTop w:val="0"/>
              <w:marBottom w:val="0"/>
              <w:divBdr>
                <w:top w:val="none" w:sz="0" w:space="0" w:color="auto"/>
                <w:left w:val="none" w:sz="0" w:space="0" w:color="auto"/>
                <w:bottom w:val="none" w:sz="0" w:space="0" w:color="auto"/>
                <w:right w:val="none" w:sz="0" w:space="0" w:color="auto"/>
              </w:divBdr>
              <w:divsChild>
                <w:div w:id="1740129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elpais.com/diario/1983/01/28/cultura/412556410_850215.html" TargetMode="External"/><Relationship Id="rId4" Type="http://schemas.openxmlformats.org/officeDocument/2006/relationships/hyperlink" Target="https://elpais.com/diario/1983/01/28/cultura/412556402_850215.htm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1054</Words>
  <Characters>5802</Characters>
  <Application>Microsoft Office Word</Application>
  <DocSecurity>0</DocSecurity>
  <Lines>48</Lines>
  <Paragraphs>13</Paragraphs>
  <ScaleCrop>false</ScaleCrop>
  <Company/>
  <LinksUpToDate>false</LinksUpToDate>
  <CharactersWithSpaces>6843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Koro</dc:creator>
  <cp:keywords/>
  <dc:description/>
  <cp:lastModifiedBy>Koro</cp:lastModifiedBy>
  <cp:revision>1</cp:revision>
  <dcterms:created xsi:type="dcterms:W3CDTF">2025-09-26T12:39:00Z</dcterms:created>
  <dcterms:modified xsi:type="dcterms:W3CDTF">2025-09-26T12:39:00Z</dcterms:modified>
</cp:coreProperties>
</file>